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2699B" w14:textId="77777777" w:rsidR="00FE7425" w:rsidRPr="001C0E33" w:rsidRDefault="00FE7425" w:rsidP="00FE7425">
      <w:pPr>
        <w:spacing w:after="0" w:line="240" w:lineRule="auto"/>
        <w:jc w:val="center"/>
        <w:rPr>
          <w:rFonts w:cstheme="minorHAnsi"/>
          <w:b/>
          <w:bCs/>
        </w:rPr>
      </w:pPr>
    </w:p>
    <w:p w14:paraId="57AD110C" w14:textId="77777777" w:rsidR="00FE7425" w:rsidRPr="001C0E33" w:rsidRDefault="00FE7425" w:rsidP="00FE7425">
      <w:pPr>
        <w:spacing w:after="0" w:line="240" w:lineRule="auto"/>
        <w:jc w:val="center"/>
        <w:rPr>
          <w:rFonts w:cstheme="minorHAnsi"/>
          <w:b/>
          <w:bCs/>
        </w:rPr>
      </w:pPr>
    </w:p>
    <w:p w14:paraId="69C482D1" w14:textId="77777777" w:rsidR="00FE7425" w:rsidRPr="001C0E33" w:rsidRDefault="00FE7425" w:rsidP="00FE7425">
      <w:pPr>
        <w:spacing w:after="0" w:line="240" w:lineRule="auto"/>
        <w:jc w:val="center"/>
        <w:rPr>
          <w:rFonts w:cstheme="minorHAnsi"/>
          <w:b/>
          <w:bCs/>
        </w:rPr>
      </w:pPr>
    </w:p>
    <w:p w14:paraId="26491CF6" w14:textId="77777777" w:rsidR="00FE7425" w:rsidRPr="001C0E33" w:rsidRDefault="00FE7425" w:rsidP="00FE7425">
      <w:pPr>
        <w:spacing w:after="0" w:line="240" w:lineRule="auto"/>
        <w:jc w:val="center"/>
        <w:rPr>
          <w:rFonts w:cstheme="minorHAnsi"/>
          <w:b/>
          <w:bCs/>
        </w:rPr>
      </w:pPr>
    </w:p>
    <w:p w14:paraId="49D74022" w14:textId="77777777" w:rsidR="00FE7425" w:rsidRPr="001C0E33" w:rsidRDefault="00FE7425" w:rsidP="00FE7425">
      <w:pPr>
        <w:spacing w:after="0" w:line="240" w:lineRule="auto"/>
        <w:jc w:val="center"/>
        <w:rPr>
          <w:rFonts w:cstheme="minorHAnsi"/>
          <w:b/>
          <w:bCs/>
        </w:rPr>
      </w:pPr>
    </w:p>
    <w:p w14:paraId="3F9B09E7" w14:textId="77777777" w:rsidR="00FE7425" w:rsidRPr="001C0E33" w:rsidRDefault="00FE7425" w:rsidP="00FE7425">
      <w:pPr>
        <w:spacing w:after="0" w:line="240" w:lineRule="auto"/>
        <w:jc w:val="center"/>
        <w:rPr>
          <w:rFonts w:cstheme="minorHAnsi"/>
          <w:b/>
          <w:bCs/>
        </w:rPr>
      </w:pPr>
    </w:p>
    <w:p w14:paraId="24AAAD90" w14:textId="77777777" w:rsidR="00FE7425" w:rsidRPr="001C0E33" w:rsidRDefault="00FE7425" w:rsidP="00FE7425">
      <w:pPr>
        <w:spacing w:after="0" w:line="240" w:lineRule="auto"/>
        <w:jc w:val="center"/>
        <w:rPr>
          <w:rFonts w:cstheme="minorHAnsi"/>
          <w:b/>
          <w:bCs/>
        </w:rPr>
      </w:pPr>
    </w:p>
    <w:p w14:paraId="70B7BF71" w14:textId="77777777" w:rsidR="00FE7425" w:rsidRPr="001C0E33" w:rsidRDefault="00FE7425" w:rsidP="00FE7425">
      <w:pPr>
        <w:spacing w:after="0" w:line="240" w:lineRule="auto"/>
        <w:jc w:val="center"/>
        <w:rPr>
          <w:rFonts w:cstheme="minorHAnsi"/>
          <w:b/>
          <w:bCs/>
        </w:rPr>
      </w:pPr>
    </w:p>
    <w:p w14:paraId="0E8D66D0" w14:textId="77777777" w:rsidR="00FE7425" w:rsidRPr="001C0E33" w:rsidRDefault="00FE7425" w:rsidP="00FE7425">
      <w:pPr>
        <w:spacing w:after="0" w:line="240" w:lineRule="auto"/>
        <w:jc w:val="center"/>
        <w:rPr>
          <w:rFonts w:cstheme="minorHAnsi"/>
          <w:b/>
          <w:bCs/>
        </w:rPr>
      </w:pPr>
    </w:p>
    <w:p w14:paraId="6A6273AC" w14:textId="77777777" w:rsidR="00FE7425" w:rsidRPr="001C0E33" w:rsidRDefault="00FE7425" w:rsidP="00FE7425">
      <w:pPr>
        <w:spacing w:after="0" w:line="240" w:lineRule="auto"/>
        <w:jc w:val="center"/>
        <w:rPr>
          <w:rFonts w:cstheme="minorHAnsi"/>
          <w:b/>
          <w:bCs/>
        </w:rPr>
      </w:pPr>
    </w:p>
    <w:p w14:paraId="267C371E" w14:textId="77777777" w:rsidR="00FE7425" w:rsidRPr="001C0E33" w:rsidRDefault="00FE7425" w:rsidP="00FE7425">
      <w:pPr>
        <w:spacing w:after="0" w:line="240" w:lineRule="auto"/>
        <w:jc w:val="center"/>
        <w:rPr>
          <w:rFonts w:cstheme="minorHAnsi"/>
          <w:b/>
          <w:bCs/>
        </w:rPr>
      </w:pPr>
    </w:p>
    <w:p w14:paraId="75864F69" w14:textId="329EFBAB" w:rsidR="00FE7425" w:rsidRPr="002674E6" w:rsidRDefault="1EB33688" w:rsidP="00FE7425">
      <w:pPr>
        <w:pBdr>
          <w:bottom w:val="single" w:sz="12" w:space="1" w:color="auto"/>
        </w:pBdr>
        <w:spacing w:after="0" w:line="240" w:lineRule="auto"/>
        <w:jc w:val="center"/>
        <w:rPr>
          <w:rFonts w:cstheme="minorHAnsi"/>
          <w:b/>
          <w:bCs/>
        </w:rPr>
      </w:pPr>
      <w:r w:rsidRPr="002674E6">
        <w:rPr>
          <w:rFonts w:cstheme="minorHAnsi"/>
          <w:noProof/>
        </w:rPr>
        <w:drawing>
          <wp:inline distT="0" distB="0" distL="0" distR="0" wp14:anchorId="61D10189" wp14:editId="2F2BC6B7">
            <wp:extent cx="3390900" cy="1491996"/>
            <wp:effectExtent l="0" t="0" r="0" b="0"/>
            <wp:docPr id="936541507" name="Picture 1" descr="P1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390900" cy="1491996"/>
                    </a:xfrm>
                    <a:prstGeom prst="rect">
                      <a:avLst/>
                    </a:prstGeom>
                  </pic:spPr>
                </pic:pic>
              </a:graphicData>
            </a:graphic>
          </wp:inline>
        </w:drawing>
      </w:r>
    </w:p>
    <w:p w14:paraId="18299E06" w14:textId="77777777" w:rsidR="00BA2715" w:rsidRPr="002674E6" w:rsidRDefault="00BA2715" w:rsidP="00FE7425">
      <w:pPr>
        <w:pBdr>
          <w:bottom w:val="single" w:sz="12" w:space="1" w:color="auto"/>
        </w:pBdr>
        <w:spacing w:after="0" w:line="240" w:lineRule="auto"/>
        <w:jc w:val="center"/>
        <w:rPr>
          <w:rFonts w:cstheme="minorHAnsi"/>
          <w:b/>
          <w:bCs/>
        </w:rPr>
      </w:pPr>
    </w:p>
    <w:p w14:paraId="511E0C04" w14:textId="77777777" w:rsidR="00BA2715" w:rsidRPr="002674E6" w:rsidRDefault="00BA2715" w:rsidP="00FE7425">
      <w:pPr>
        <w:spacing w:after="0" w:line="240" w:lineRule="auto"/>
        <w:jc w:val="center"/>
        <w:rPr>
          <w:rFonts w:cstheme="minorHAnsi"/>
          <w:b/>
          <w:bCs/>
        </w:rPr>
      </w:pPr>
    </w:p>
    <w:p w14:paraId="6E136F4B" w14:textId="5C4E6089" w:rsidR="00FE7425" w:rsidRPr="002674E6" w:rsidRDefault="00FE7425" w:rsidP="00FE7425">
      <w:pPr>
        <w:spacing w:after="0" w:line="240" w:lineRule="auto"/>
        <w:jc w:val="center"/>
        <w:rPr>
          <w:rFonts w:cstheme="minorHAnsi"/>
          <w:b/>
          <w:bCs/>
          <w:sz w:val="48"/>
          <w:szCs w:val="48"/>
        </w:rPr>
      </w:pPr>
      <w:r w:rsidRPr="002674E6">
        <w:rPr>
          <w:rFonts w:cstheme="minorHAnsi"/>
          <w:b/>
          <w:bCs/>
          <w:sz w:val="48"/>
          <w:szCs w:val="48"/>
        </w:rPr>
        <w:t xml:space="preserve">INEO </w:t>
      </w:r>
      <w:r w:rsidR="00831DF4" w:rsidRPr="002674E6">
        <w:rPr>
          <w:rFonts w:cstheme="minorHAnsi"/>
          <w:b/>
          <w:bCs/>
          <w:sz w:val="48"/>
          <w:szCs w:val="48"/>
        </w:rPr>
        <w:t>T</w:t>
      </w:r>
      <w:r w:rsidR="009507EA" w:rsidRPr="002674E6">
        <w:rPr>
          <w:rFonts w:cstheme="minorHAnsi"/>
          <w:b/>
          <w:bCs/>
          <w:sz w:val="48"/>
          <w:szCs w:val="48"/>
        </w:rPr>
        <w:t>ech</w:t>
      </w:r>
      <w:r w:rsidR="00831DF4" w:rsidRPr="002674E6">
        <w:rPr>
          <w:rFonts w:cstheme="minorHAnsi"/>
          <w:b/>
          <w:bCs/>
          <w:sz w:val="48"/>
          <w:szCs w:val="48"/>
        </w:rPr>
        <w:t xml:space="preserve"> C</w:t>
      </w:r>
      <w:r w:rsidR="009507EA" w:rsidRPr="002674E6">
        <w:rPr>
          <w:rFonts w:cstheme="minorHAnsi"/>
          <w:b/>
          <w:bCs/>
          <w:sz w:val="48"/>
          <w:szCs w:val="48"/>
        </w:rPr>
        <w:t>orp</w:t>
      </w:r>
      <w:r w:rsidRPr="002674E6">
        <w:rPr>
          <w:rFonts w:cstheme="minorHAnsi"/>
          <w:b/>
          <w:bCs/>
          <w:sz w:val="48"/>
          <w:szCs w:val="48"/>
        </w:rPr>
        <w:t>.</w:t>
      </w:r>
    </w:p>
    <w:p w14:paraId="23A53826" w14:textId="77777777" w:rsidR="00FE7425" w:rsidRPr="002674E6" w:rsidRDefault="00FE7425" w:rsidP="00FE7425">
      <w:pPr>
        <w:spacing w:after="0" w:line="240" w:lineRule="auto"/>
        <w:jc w:val="center"/>
        <w:rPr>
          <w:rFonts w:cstheme="minorHAnsi"/>
          <w:b/>
          <w:bCs/>
          <w:sz w:val="32"/>
          <w:szCs w:val="32"/>
        </w:rPr>
      </w:pPr>
      <w:r w:rsidRPr="002674E6">
        <w:rPr>
          <w:rFonts w:cstheme="minorHAnsi"/>
          <w:b/>
          <w:bCs/>
          <w:sz w:val="32"/>
          <w:szCs w:val="32"/>
        </w:rPr>
        <w:t>MANAGEMENT’S DISCUSSION AND ANALYSIS</w:t>
      </w:r>
    </w:p>
    <w:p w14:paraId="4E1C9A19" w14:textId="5B0A58BA" w:rsidR="00BB7FB9" w:rsidRPr="002674E6" w:rsidRDefault="00BB7FB9" w:rsidP="00BB7FB9">
      <w:pPr>
        <w:spacing w:after="0" w:line="240" w:lineRule="auto"/>
        <w:jc w:val="center"/>
        <w:rPr>
          <w:rFonts w:cstheme="minorHAnsi"/>
          <w:b/>
          <w:bCs/>
          <w:sz w:val="32"/>
          <w:szCs w:val="32"/>
        </w:rPr>
      </w:pPr>
      <w:r w:rsidRPr="002674E6">
        <w:rPr>
          <w:rFonts w:cstheme="minorHAnsi"/>
          <w:b/>
          <w:bCs/>
          <w:sz w:val="32"/>
          <w:szCs w:val="32"/>
        </w:rPr>
        <w:t xml:space="preserve">As at and for the </w:t>
      </w:r>
      <w:r w:rsidR="00987EE7">
        <w:rPr>
          <w:rFonts w:cstheme="minorHAnsi"/>
          <w:b/>
          <w:bCs/>
          <w:sz w:val="32"/>
          <w:szCs w:val="32"/>
        </w:rPr>
        <w:t>six</w:t>
      </w:r>
      <w:r w:rsidRPr="002674E6">
        <w:rPr>
          <w:rFonts w:cstheme="minorHAnsi"/>
          <w:b/>
          <w:bCs/>
          <w:sz w:val="32"/>
          <w:szCs w:val="32"/>
        </w:rPr>
        <w:t xml:space="preserve"> months ended  </w:t>
      </w:r>
    </w:p>
    <w:p w14:paraId="4174B2DC" w14:textId="5B46DB3B" w:rsidR="00BA2715" w:rsidRPr="002674E6" w:rsidRDefault="00987EE7" w:rsidP="00FE7425">
      <w:pPr>
        <w:pBdr>
          <w:bottom w:val="single" w:sz="12" w:space="1" w:color="auto"/>
        </w:pBdr>
        <w:spacing w:after="0" w:line="240" w:lineRule="auto"/>
        <w:jc w:val="center"/>
        <w:rPr>
          <w:rFonts w:cstheme="minorHAnsi"/>
          <w:b/>
          <w:bCs/>
          <w:sz w:val="32"/>
          <w:szCs w:val="32"/>
        </w:rPr>
      </w:pPr>
      <w:r>
        <w:rPr>
          <w:rFonts w:cstheme="minorHAnsi"/>
          <w:b/>
          <w:bCs/>
          <w:sz w:val="32"/>
          <w:szCs w:val="32"/>
        </w:rPr>
        <w:t>December 31</w:t>
      </w:r>
      <w:r w:rsidR="00BB7FB9" w:rsidRPr="002674E6">
        <w:rPr>
          <w:rFonts w:cstheme="minorHAnsi"/>
          <w:b/>
          <w:bCs/>
          <w:sz w:val="32"/>
          <w:szCs w:val="32"/>
        </w:rPr>
        <w:t>, 2023 and 2022</w:t>
      </w:r>
    </w:p>
    <w:p w14:paraId="7D08A1F5" w14:textId="77777777" w:rsidR="00BA2715" w:rsidRPr="002674E6" w:rsidRDefault="00BA2715" w:rsidP="0049768A">
      <w:pPr>
        <w:spacing w:after="0" w:line="240" w:lineRule="auto"/>
        <w:jc w:val="center"/>
        <w:rPr>
          <w:rFonts w:cstheme="minorHAnsi"/>
          <w:b/>
          <w:bCs/>
        </w:rPr>
      </w:pPr>
    </w:p>
    <w:p w14:paraId="53A4D946" w14:textId="12E85FF0" w:rsidR="00FE7425" w:rsidRPr="002674E6" w:rsidRDefault="00FE7425">
      <w:pPr>
        <w:rPr>
          <w:rFonts w:cstheme="minorHAnsi"/>
          <w:b/>
          <w:bCs/>
        </w:rPr>
      </w:pPr>
      <w:r w:rsidRPr="002674E6">
        <w:rPr>
          <w:rFonts w:cstheme="minorHAnsi"/>
          <w:b/>
          <w:bCs/>
        </w:rPr>
        <w:br w:type="page"/>
      </w:r>
    </w:p>
    <w:p w14:paraId="5ADBD0A1" w14:textId="047813D3" w:rsidR="00F155F1" w:rsidRPr="002674E6" w:rsidRDefault="00F155F1" w:rsidP="00DE40AF">
      <w:pPr>
        <w:pStyle w:val="Heading1"/>
        <w:spacing w:before="0"/>
        <w:rPr>
          <w:rFonts w:cstheme="minorHAnsi"/>
        </w:rPr>
      </w:pPr>
      <w:r w:rsidRPr="002674E6">
        <w:rPr>
          <w:rFonts w:cstheme="minorHAnsi"/>
        </w:rPr>
        <w:t>PREFACE</w:t>
      </w:r>
    </w:p>
    <w:p w14:paraId="46628C50" w14:textId="77777777" w:rsidR="00F155F1" w:rsidRPr="002674E6" w:rsidRDefault="00F155F1" w:rsidP="0010152F">
      <w:pPr>
        <w:spacing w:after="0" w:line="240" w:lineRule="auto"/>
        <w:jc w:val="both"/>
        <w:rPr>
          <w:rFonts w:cstheme="minorHAnsi"/>
        </w:rPr>
      </w:pPr>
    </w:p>
    <w:p w14:paraId="009747A0" w14:textId="563FFAC0" w:rsidR="004F6C2D" w:rsidRPr="002674E6" w:rsidRDefault="0076752A" w:rsidP="0050200B">
      <w:pPr>
        <w:spacing w:after="0" w:line="240" w:lineRule="auto"/>
        <w:jc w:val="both"/>
        <w:rPr>
          <w:rFonts w:cstheme="minorHAnsi"/>
        </w:rPr>
      </w:pPr>
      <w:r w:rsidRPr="002674E6">
        <w:rPr>
          <w:rFonts w:cstheme="minorHAnsi"/>
        </w:rPr>
        <w:t xml:space="preserve">The following is a </w:t>
      </w:r>
      <w:r w:rsidR="002B1109" w:rsidRPr="002674E6">
        <w:rPr>
          <w:rFonts w:cstheme="minorHAnsi"/>
        </w:rPr>
        <w:t>management</w:t>
      </w:r>
      <w:r w:rsidRPr="002674E6">
        <w:rPr>
          <w:rFonts w:cstheme="minorHAnsi"/>
        </w:rPr>
        <w:t xml:space="preserve"> discussion and analysis (“MD&amp;A”) of </w:t>
      </w:r>
      <w:r w:rsidR="00831DF4" w:rsidRPr="002674E6">
        <w:rPr>
          <w:rFonts w:cstheme="minorHAnsi"/>
        </w:rPr>
        <w:t>INEO Tech Corp</w:t>
      </w:r>
      <w:r w:rsidR="00AE2AC4" w:rsidRPr="002674E6">
        <w:rPr>
          <w:rFonts w:cstheme="minorHAnsi"/>
        </w:rPr>
        <w:t>. (INEO)</w:t>
      </w:r>
      <w:r w:rsidRPr="002674E6">
        <w:rPr>
          <w:rFonts w:cstheme="minorHAnsi"/>
        </w:rPr>
        <w:t>, prepared as of</w:t>
      </w:r>
      <w:r w:rsidR="00510FCA" w:rsidRPr="002674E6">
        <w:rPr>
          <w:rFonts w:cstheme="minorHAnsi"/>
        </w:rPr>
        <w:t xml:space="preserve"> </w:t>
      </w:r>
      <w:r w:rsidR="00461ADF">
        <w:rPr>
          <w:rFonts w:cstheme="minorHAnsi"/>
        </w:rPr>
        <w:t>February 22</w:t>
      </w:r>
      <w:r w:rsidR="00257A12" w:rsidRPr="002674E6">
        <w:rPr>
          <w:rFonts w:cstheme="minorHAnsi"/>
        </w:rPr>
        <w:t>,</w:t>
      </w:r>
      <w:r w:rsidR="00AE2AC4" w:rsidRPr="002674E6">
        <w:rPr>
          <w:rFonts w:cstheme="minorHAnsi"/>
        </w:rPr>
        <w:t xml:space="preserve"> 202</w:t>
      </w:r>
      <w:r w:rsidR="00461ADF">
        <w:rPr>
          <w:rFonts w:cstheme="minorHAnsi"/>
        </w:rPr>
        <w:t>4</w:t>
      </w:r>
      <w:r w:rsidR="00D22B59" w:rsidRPr="002674E6">
        <w:rPr>
          <w:rFonts w:cstheme="minorHAnsi"/>
        </w:rPr>
        <w:t xml:space="preserve">. </w:t>
      </w:r>
      <w:r w:rsidR="00083A95" w:rsidRPr="002674E6">
        <w:rPr>
          <w:rFonts w:cstheme="minorHAnsi"/>
        </w:rPr>
        <w:t>This MD&amp;A</w:t>
      </w:r>
      <w:r w:rsidRPr="002674E6">
        <w:rPr>
          <w:rFonts w:cstheme="minorHAnsi"/>
        </w:rPr>
        <w:t xml:space="preserve"> </w:t>
      </w:r>
      <w:r w:rsidR="00083A95" w:rsidRPr="002674E6">
        <w:rPr>
          <w:rFonts w:cstheme="minorHAnsi"/>
        </w:rPr>
        <w:t xml:space="preserve">should be read in conjunction with the Company’s </w:t>
      </w:r>
      <w:r w:rsidR="003D32C5" w:rsidRPr="002674E6">
        <w:t xml:space="preserve">unaudited interim condensed consolidated financial statements as at and for the </w:t>
      </w:r>
      <w:r w:rsidR="008A3FD7">
        <w:t>six months</w:t>
      </w:r>
      <w:r w:rsidR="003D32C5" w:rsidRPr="002674E6">
        <w:t xml:space="preserve"> ended </w:t>
      </w:r>
      <w:r w:rsidR="008A3FD7">
        <w:t>December 31</w:t>
      </w:r>
      <w:r w:rsidR="003D32C5" w:rsidRPr="002674E6">
        <w:t>, 2023, and 2022</w:t>
      </w:r>
      <w:r w:rsidR="5FDBAFC4" w:rsidRPr="002674E6">
        <w:rPr>
          <w:rFonts w:cstheme="minorHAnsi"/>
        </w:rPr>
        <w:t>.</w:t>
      </w:r>
    </w:p>
    <w:p w14:paraId="6B096707" w14:textId="62C275B8" w:rsidR="00302BDF" w:rsidRPr="002674E6" w:rsidRDefault="00302BDF" w:rsidP="0050200B">
      <w:pPr>
        <w:spacing w:after="0" w:line="240" w:lineRule="auto"/>
        <w:jc w:val="both"/>
        <w:rPr>
          <w:rFonts w:cstheme="minorHAnsi"/>
        </w:rPr>
      </w:pPr>
    </w:p>
    <w:p w14:paraId="449A12E1" w14:textId="4D3ABA96" w:rsidR="00AE2AC4" w:rsidRPr="002674E6" w:rsidRDefault="001620D6" w:rsidP="003253D1">
      <w:pPr>
        <w:jc w:val="both"/>
        <w:rPr>
          <w:rStyle w:val="normaltextrun"/>
          <w:rFonts w:cstheme="minorHAnsi"/>
        </w:rPr>
      </w:pPr>
      <w:r w:rsidRPr="002674E6">
        <w:rPr>
          <w:rStyle w:val="normaltextrun"/>
          <w:rFonts w:cstheme="minorHAnsi"/>
          <w:color w:val="000000"/>
          <w:shd w:val="clear" w:color="auto" w:fill="FFFFFF"/>
        </w:rPr>
        <w:t xml:space="preserve">INEO is a Canadian company, </w:t>
      </w:r>
      <w:r w:rsidR="005F0DE4" w:rsidRPr="002674E6">
        <w:rPr>
          <w:rStyle w:val="normaltextrun"/>
          <w:rFonts w:cstheme="minorHAnsi"/>
          <w:color w:val="000000"/>
          <w:shd w:val="clear" w:color="auto" w:fill="FFFFFF"/>
        </w:rPr>
        <w:t>incorporated initially</w:t>
      </w:r>
      <w:r w:rsidRPr="002674E6">
        <w:rPr>
          <w:rStyle w:val="normaltextrun"/>
          <w:rFonts w:cstheme="minorHAnsi"/>
          <w:color w:val="000000"/>
          <w:shd w:val="clear" w:color="auto" w:fill="FFFFFF"/>
        </w:rPr>
        <w:t xml:space="preserve"> as </w:t>
      </w:r>
      <w:proofErr w:type="spellStart"/>
      <w:r w:rsidRPr="002674E6">
        <w:rPr>
          <w:rStyle w:val="normaltextrun"/>
          <w:rFonts w:cstheme="minorHAnsi"/>
          <w:color w:val="000000"/>
          <w:shd w:val="clear" w:color="auto" w:fill="FFFFFF"/>
        </w:rPr>
        <w:t>Metron</w:t>
      </w:r>
      <w:proofErr w:type="spellEnd"/>
      <w:r w:rsidRPr="002674E6">
        <w:rPr>
          <w:rStyle w:val="normaltextrun"/>
          <w:rFonts w:cstheme="minorHAnsi"/>
          <w:color w:val="000000"/>
          <w:shd w:val="clear" w:color="auto" w:fill="FFFFFF"/>
        </w:rPr>
        <w:t xml:space="preserve"> Capital Corp (“</w:t>
      </w:r>
      <w:proofErr w:type="spellStart"/>
      <w:r w:rsidRPr="002674E6">
        <w:rPr>
          <w:rStyle w:val="normaltextrun"/>
          <w:rFonts w:cstheme="minorHAnsi"/>
          <w:color w:val="000000"/>
          <w:shd w:val="clear" w:color="auto" w:fill="FFFFFF"/>
        </w:rPr>
        <w:t>Metron</w:t>
      </w:r>
      <w:proofErr w:type="spellEnd"/>
      <w:r w:rsidRPr="002674E6">
        <w:rPr>
          <w:rStyle w:val="normaltextrun"/>
          <w:rFonts w:cstheme="minorHAnsi"/>
          <w:color w:val="000000"/>
          <w:shd w:val="clear" w:color="auto" w:fill="FFFFFF"/>
        </w:rPr>
        <w:t xml:space="preserve">”) under the laws of the Province of British Columbia on March 4, 2008. </w:t>
      </w:r>
      <w:r w:rsidR="00177646" w:rsidRPr="002674E6">
        <w:rPr>
          <w:rStyle w:val="normaltextrun"/>
          <w:rFonts w:cstheme="minorHAnsi"/>
        </w:rPr>
        <w:t xml:space="preserve">On January 24, 2020, </w:t>
      </w:r>
      <w:proofErr w:type="spellStart"/>
      <w:r w:rsidR="00177646" w:rsidRPr="002674E6">
        <w:rPr>
          <w:rStyle w:val="normaltextrun"/>
          <w:rFonts w:cstheme="minorHAnsi"/>
        </w:rPr>
        <w:t>Metron</w:t>
      </w:r>
      <w:proofErr w:type="spellEnd"/>
      <w:r w:rsidR="00177646" w:rsidRPr="002674E6">
        <w:rPr>
          <w:rStyle w:val="normaltextrun"/>
          <w:rFonts w:cstheme="minorHAnsi"/>
        </w:rPr>
        <w:t xml:space="preserve"> completed </w:t>
      </w:r>
      <w:r w:rsidR="008B3F83" w:rsidRPr="002674E6">
        <w:rPr>
          <w:rStyle w:val="normaltextrun"/>
          <w:rFonts w:cstheme="minorHAnsi"/>
        </w:rPr>
        <w:t>a</w:t>
      </w:r>
      <w:r w:rsidR="00177646" w:rsidRPr="002674E6">
        <w:rPr>
          <w:rStyle w:val="normaltextrun"/>
          <w:rFonts w:cstheme="minorHAnsi"/>
        </w:rPr>
        <w:t xml:space="preserve"> reverse takeover transaction with INEO Solutions Inc. </w:t>
      </w:r>
      <w:r w:rsidR="003253D1" w:rsidRPr="002674E6">
        <w:rPr>
          <w:rStyle w:val="normaltextrun"/>
          <w:rFonts w:cstheme="minorHAnsi"/>
        </w:rPr>
        <w:t xml:space="preserve">(“INEO </w:t>
      </w:r>
      <w:r w:rsidR="00AE2AC4" w:rsidRPr="002674E6">
        <w:rPr>
          <w:rStyle w:val="normaltextrun"/>
          <w:rFonts w:cstheme="minorHAnsi"/>
        </w:rPr>
        <w:t>Sol</w:t>
      </w:r>
      <w:r w:rsidR="00F06A1B" w:rsidRPr="002674E6">
        <w:rPr>
          <w:rStyle w:val="normaltextrun"/>
          <w:rFonts w:cstheme="minorHAnsi"/>
        </w:rPr>
        <w:t>u</w:t>
      </w:r>
      <w:r w:rsidR="00AE2AC4" w:rsidRPr="002674E6">
        <w:rPr>
          <w:rStyle w:val="normaltextrun"/>
          <w:rFonts w:cstheme="minorHAnsi"/>
        </w:rPr>
        <w:t xml:space="preserve">tions”), carried out by way of a share exchange (“RTO Transaction”). As part of the RTO Transaction, </w:t>
      </w:r>
      <w:proofErr w:type="spellStart"/>
      <w:r w:rsidR="00AE2AC4" w:rsidRPr="002674E6">
        <w:rPr>
          <w:rStyle w:val="normaltextrun"/>
          <w:rFonts w:cstheme="minorHAnsi"/>
        </w:rPr>
        <w:t>Metron</w:t>
      </w:r>
      <w:proofErr w:type="spellEnd"/>
      <w:r w:rsidR="00AE2AC4" w:rsidRPr="002674E6">
        <w:rPr>
          <w:rStyle w:val="normaltextrun"/>
          <w:rFonts w:cstheme="minorHAnsi"/>
        </w:rPr>
        <w:t xml:space="preserve"> changed its name to “INEO Tech Corp.”.  INEO Tech Corp. transacts all of its business through its </w:t>
      </w:r>
      <w:proofErr w:type="gramStart"/>
      <w:r w:rsidR="00AE2AC4" w:rsidRPr="002674E6">
        <w:rPr>
          <w:rStyle w:val="normaltextrun"/>
          <w:rFonts w:cstheme="minorHAnsi"/>
        </w:rPr>
        <w:t>wholly</w:t>
      </w:r>
      <w:r w:rsidR="003E53F3" w:rsidRPr="002674E6">
        <w:rPr>
          <w:rStyle w:val="normaltextrun"/>
          <w:rFonts w:cstheme="minorHAnsi"/>
        </w:rPr>
        <w:t>-</w:t>
      </w:r>
      <w:r w:rsidR="00AE2AC4" w:rsidRPr="002674E6">
        <w:rPr>
          <w:rStyle w:val="normaltextrun"/>
          <w:rFonts w:cstheme="minorHAnsi"/>
        </w:rPr>
        <w:t>owned</w:t>
      </w:r>
      <w:proofErr w:type="gramEnd"/>
      <w:r w:rsidR="00AE2AC4" w:rsidRPr="002674E6">
        <w:rPr>
          <w:rStyle w:val="normaltextrun"/>
          <w:rFonts w:cstheme="minorHAnsi"/>
        </w:rPr>
        <w:t xml:space="preserve"> subsidiary</w:t>
      </w:r>
      <w:r w:rsidR="005F0DE4" w:rsidRPr="002674E6">
        <w:rPr>
          <w:rStyle w:val="normaltextrun"/>
          <w:rFonts w:cstheme="minorHAnsi"/>
        </w:rPr>
        <w:t>,</w:t>
      </w:r>
      <w:r w:rsidR="00AE2AC4" w:rsidRPr="002674E6">
        <w:rPr>
          <w:rStyle w:val="normaltextrun"/>
          <w:rFonts w:cstheme="minorHAnsi"/>
        </w:rPr>
        <w:t xml:space="preserve"> INEO Solutions Inc.</w:t>
      </w:r>
    </w:p>
    <w:p w14:paraId="3360169A" w14:textId="2756593C" w:rsidR="00177646" w:rsidRPr="002674E6" w:rsidRDefault="00AE2AC4" w:rsidP="0050200B">
      <w:pPr>
        <w:jc w:val="both"/>
        <w:rPr>
          <w:rStyle w:val="normaltextrun"/>
          <w:rFonts w:cstheme="minorHAnsi"/>
          <w:color w:val="2F5496" w:themeColor="accent1" w:themeShade="BF"/>
        </w:rPr>
      </w:pPr>
      <w:r w:rsidRPr="002674E6">
        <w:rPr>
          <w:rStyle w:val="normaltextrun"/>
          <w:rFonts w:cstheme="minorHAnsi"/>
          <w:color w:val="000000"/>
          <w:shd w:val="clear" w:color="auto" w:fill="FFFFFF"/>
        </w:rPr>
        <w:t xml:space="preserve">The Company’s shares trade on the TSX Venture Exchange (“TSX-V”) under the symbol </w:t>
      </w:r>
      <w:r w:rsidR="00F06A1B" w:rsidRPr="002674E6">
        <w:rPr>
          <w:rStyle w:val="normaltextrun"/>
          <w:rFonts w:cstheme="minorHAnsi"/>
          <w:color w:val="000000"/>
          <w:shd w:val="clear" w:color="auto" w:fill="FFFFFF"/>
        </w:rPr>
        <w:t>“</w:t>
      </w:r>
      <w:r w:rsidRPr="002674E6">
        <w:rPr>
          <w:rStyle w:val="normaltextrun"/>
          <w:rFonts w:cstheme="minorHAnsi"/>
          <w:b/>
          <w:bCs/>
          <w:color w:val="000000"/>
          <w:shd w:val="clear" w:color="auto" w:fill="FFFFFF"/>
        </w:rPr>
        <w:t>INEO</w:t>
      </w:r>
      <w:r w:rsidR="00F06A1B" w:rsidRPr="002674E6">
        <w:rPr>
          <w:rStyle w:val="normaltextrun"/>
          <w:rFonts w:cstheme="minorHAnsi"/>
          <w:b/>
          <w:bCs/>
          <w:color w:val="000000"/>
          <w:shd w:val="clear" w:color="auto" w:fill="FFFFFF"/>
        </w:rPr>
        <w:t>”</w:t>
      </w:r>
      <w:r w:rsidR="004871E3" w:rsidRPr="002674E6">
        <w:rPr>
          <w:rStyle w:val="normaltextrun"/>
          <w:rFonts w:cstheme="minorHAnsi"/>
          <w:b/>
          <w:bCs/>
          <w:color w:val="000000"/>
          <w:shd w:val="clear" w:color="auto" w:fill="FFFFFF"/>
        </w:rPr>
        <w:t xml:space="preserve"> </w:t>
      </w:r>
      <w:r w:rsidR="004871E3" w:rsidRPr="002674E6">
        <w:rPr>
          <w:rStyle w:val="normaltextrun"/>
          <w:rFonts w:cstheme="minorHAnsi"/>
          <w:color w:val="000000"/>
          <w:shd w:val="clear" w:color="auto" w:fill="FFFFFF"/>
        </w:rPr>
        <w:t xml:space="preserve">and on the OTCQB </w:t>
      </w:r>
      <w:r w:rsidR="00900378" w:rsidRPr="002674E6">
        <w:rPr>
          <w:rStyle w:val="normaltextrun"/>
          <w:rFonts w:cstheme="minorHAnsi"/>
          <w:color w:val="000000"/>
          <w:shd w:val="clear" w:color="auto" w:fill="FFFFFF"/>
        </w:rPr>
        <w:t xml:space="preserve">Venture </w:t>
      </w:r>
      <w:r w:rsidR="00910C6C" w:rsidRPr="002674E6">
        <w:rPr>
          <w:rStyle w:val="normaltextrun"/>
          <w:rFonts w:cstheme="minorHAnsi"/>
          <w:color w:val="000000"/>
          <w:shd w:val="clear" w:color="auto" w:fill="FFFFFF"/>
        </w:rPr>
        <w:t>M</w:t>
      </w:r>
      <w:r w:rsidR="004871E3" w:rsidRPr="002674E6">
        <w:rPr>
          <w:rStyle w:val="normaltextrun"/>
          <w:rFonts w:cstheme="minorHAnsi"/>
          <w:color w:val="000000"/>
          <w:shd w:val="clear" w:color="auto" w:fill="FFFFFF"/>
        </w:rPr>
        <w:t>arket under the ticker symbol</w:t>
      </w:r>
      <w:r w:rsidR="004871E3" w:rsidRPr="002674E6">
        <w:rPr>
          <w:rStyle w:val="normaltextrun"/>
          <w:rFonts w:cstheme="minorHAnsi"/>
          <w:b/>
          <w:bCs/>
          <w:color w:val="000000"/>
          <w:shd w:val="clear" w:color="auto" w:fill="FFFFFF"/>
        </w:rPr>
        <w:t xml:space="preserve"> “INEOF</w:t>
      </w:r>
      <w:r w:rsidR="001E12D3" w:rsidRPr="002674E6">
        <w:rPr>
          <w:rStyle w:val="normaltextrun"/>
          <w:rFonts w:cstheme="minorHAnsi"/>
          <w:b/>
          <w:bCs/>
          <w:color w:val="000000"/>
          <w:shd w:val="clear" w:color="auto" w:fill="FFFFFF"/>
        </w:rPr>
        <w:t>.”</w:t>
      </w:r>
      <w:r w:rsidRPr="002674E6">
        <w:rPr>
          <w:rStyle w:val="normaltextrun"/>
          <w:rFonts w:cstheme="minorHAnsi"/>
          <w:color w:val="000000"/>
          <w:shd w:val="clear" w:color="auto" w:fill="FFFFFF"/>
        </w:rPr>
        <w:t xml:space="preserve">  The </w:t>
      </w:r>
      <w:r w:rsidR="001E12D3" w:rsidRPr="002674E6">
        <w:rPr>
          <w:rStyle w:val="normaltextrun"/>
          <w:rFonts w:cstheme="minorHAnsi"/>
          <w:color w:val="000000"/>
          <w:shd w:val="clear" w:color="auto" w:fill="FFFFFF"/>
        </w:rPr>
        <w:t xml:space="preserve">Company's corporate head office and records office </w:t>
      </w:r>
      <w:r w:rsidR="002B1109" w:rsidRPr="002674E6">
        <w:rPr>
          <w:rStyle w:val="normaltextrun"/>
          <w:rFonts w:cstheme="minorHAnsi"/>
          <w:color w:val="000000"/>
          <w:shd w:val="clear" w:color="auto" w:fill="FFFFFF"/>
        </w:rPr>
        <w:t>are</w:t>
      </w:r>
      <w:r w:rsidRPr="002674E6">
        <w:rPr>
          <w:rStyle w:val="normaltextrun"/>
          <w:rFonts w:cstheme="minorHAnsi"/>
          <w:color w:val="000000"/>
          <w:shd w:val="clear" w:color="auto" w:fill="FFFFFF"/>
        </w:rPr>
        <w:t xml:space="preserve"> at 105 – 19130 24</w:t>
      </w:r>
      <w:r w:rsidRPr="002674E6">
        <w:rPr>
          <w:rStyle w:val="normaltextrun"/>
          <w:rFonts w:cstheme="minorHAnsi"/>
          <w:color w:val="000000"/>
          <w:shd w:val="clear" w:color="auto" w:fill="FFFFFF"/>
          <w:vertAlign w:val="superscript"/>
        </w:rPr>
        <w:t>th</w:t>
      </w:r>
      <w:r w:rsidRPr="002674E6">
        <w:rPr>
          <w:rStyle w:val="normaltextrun"/>
          <w:rFonts w:cstheme="minorHAnsi"/>
          <w:color w:val="000000"/>
          <w:shd w:val="clear" w:color="auto" w:fill="FFFFFF"/>
        </w:rPr>
        <w:t xml:space="preserve"> Ave, Surrey, BC, </w:t>
      </w:r>
      <w:r w:rsidR="00177646" w:rsidRPr="002674E6">
        <w:rPr>
          <w:rStyle w:val="normaltextrun"/>
          <w:rFonts w:cstheme="minorHAnsi"/>
          <w:color w:val="000000"/>
          <w:shd w:val="clear" w:color="auto" w:fill="FFFFFF"/>
        </w:rPr>
        <w:t>V3Z 3S9. </w:t>
      </w:r>
    </w:p>
    <w:p w14:paraId="0AA9A7C4" w14:textId="28B9DF83" w:rsidR="00C72441" w:rsidRPr="002674E6" w:rsidRDefault="00C72441" w:rsidP="0050200B">
      <w:pPr>
        <w:jc w:val="both"/>
        <w:rPr>
          <w:rFonts w:cstheme="minorHAnsi"/>
        </w:rPr>
      </w:pPr>
      <w:r w:rsidRPr="002674E6">
        <w:rPr>
          <w:rFonts w:cstheme="minorHAnsi"/>
        </w:rPr>
        <w:t xml:space="preserve">The </w:t>
      </w:r>
      <w:r w:rsidR="00A53FC8" w:rsidRPr="002674E6">
        <w:rPr>
          <w:rFonts w:cstheme="minorHAnsi"/>
        </w:rPr>
        <w:t xml:space="preserve">unaudited condensed </w:t>
      </w:r>
      <w:r w:rsidR="00257A12" w:rsidRPr="002674E6">
        <w:rPr>
          <w:rFonts w:cstheme="minorHAnsi"/>
        </w:rPr>
        <w:t>consolidated f</w:t>
      </w:r>
      <w:r w:rsidR="007240C0" w:rsidRPr="002674E6">
        <w:rPr>
          <w:rFonts w:cstheme="minorHAnsi"/>
        </w:rPr>
        <w:t xml:space="preserve">inancial </w:t>
      </w:r>
      <w:r w:rsidR="00257A12" w:rsidRPr="002674E6">
        <w:rPr>
          <w:rFonts w:cstheme="minorHAnsi"/>
        </w:rPr>
        <w:t>s</w:t>
      </w:r>
      <w:r w:rsidR="007240C0" w:rsidRPr="002674E6">
        <w:rPr>
          <w:rFonts w:cstheme="minorHAnsi"/>
        </w:rPr>
        <w:t>tatements</w:t>
      </w:r>
      <w:r w:rsidR="00FE1EBF" w:rsidRPr="002674E6">
        <w:rPr>
          <w:rFonts w:cstheme="minorHAnsi"/>
        </w:rPr>
        <w:t>, including comparatives (the ‘Financial Statements’)</w:t>
      </w:r>
      <w:r w:rsidR="001E12D3" w:rsidRPr="002674E6">
        <w:rPr>
          <w:rFonts w:cstheme="minorHAnsi"/>
        </w:rPr>
        <w:t>,</w:t>
      </w:r>
      <w:r w:rsidR="00FE1EBF" w:rsidRPr="002674E6">
        <w:rPr>
          <w:rFonts w:cstheme="minorHAnsi"/>
        </w:rPr>
        <w:t xml:space="preserve"> have been prepared </w:t>
      </w:r>
      <w:r w:rsidRPr="002674E6">
        <w:rPr>
          <w:rFonts w:cstheme="minorHAnsi"/>
        </w:rPr>
        <w:t>in accordance with</w:t>
      </w:r>
      <w:r w:rsidR="002B1109" w:rsidRPr="002674E6">
        <w:rPr>
          <w:rFonts w:cstheme="minorHAnsi"/>
        </w:rPr>
        <w:t xml:space="preserve"> the</w:t>
      </w:r>
      <w:r w:rsidRPr="002674E6">
        <w:rPr>
          <w:rFonts w:cstheme="minorHAnsi"/>
        </w:rPr>
        <w:t xml:space="preserve"> International Financial Reporting Standards (“IFRS”), as issued by the International Accounting Standards Board (“IASB”) – see note 2 of the </w:t>
      </w:r>
      <w:r w:rsidR="00192E20" w:rsidRPr="002674E6">
        <w:rPr>
          <w:rFonts w:cstheme="minorHAnsi"/>
        </w:rPr>
        <w:t>F</w:t>
      </w:r>
      <w:r w:rsidR="007240C0" w:rsidRPr="002674E6">
        <w:rPr>
          <w:rFonts w:cstheme="minorHAnsi"/>
        </w:rPr>
        <w:t xml:space="preserve">inancial </w:t>
      </w:r>
      <w:r w:rsidR="00192E20" w:rsidRPr="002674E6">
        <w:rPr>
          <w:rFonts w:cstheme="minorHAnsi"/>
        </w:rPr>
        <w:t>S</w:t>
      </w:r>
      <w:r w:rsidR="007240C0" w:rsidRPr="002674E6">
        <w:rPr>
          <w:rFonts w:cstheme="minorHAnsi"/>
        </w:rPr>
        <w:t>tatements</w:t>
      </w:r>
      <w:r w:rsidRPr="002674E6">
        <w:rPr>
          <w:rFonts w:cstheme="minorHAnsi"/>
        </w:rPr>
        <w:t xml:space="preserve"> </w:t>
      </w:r>
      <w:r w:rsidR="00B404DF">
        <w:rPr>
          <w:rFonts w:cstheme="minorHAnsi"/>
        </w:rPr>
        <w:t xml:space="preserve">as at and </w:t>
      </w:r>
      <w:r w:rsidR="00510FCA" w:rsidRPr="002674E6">
        <w:rPr>
          <w:rFonts w:cstheme="minorHAnsi"/>
        </w:rPr>
        <w:t xml:space="preserve">for the </w:t>
      </w:r>
      <w:r w:rsidR="008A3FD7">
        <w:rPr>
          <w:rFonts w:cstheme="minorHAnsi"/>
        </w:rPr>
        <w:t>six months</w:t>
      </w:r>
      <w:r w:rsidR="00FB11C9" w:rsidRPr="002674E6">
        <w:rPr>
          <w:rFonts w:cstheme="minorHAnsi"/>
        </w:rPr>
        <w:t xml:space="preserve"> ended </w:t>
      </w:r>
      <w:r w:rsidR="008A3FD7">
        <w:rPr>
          <w:rFonts w:cstheme="minorHAnsi"/>
        </w:rPr>
        <w:t>December 31</w:t>
      </w:r>
      <w:r w:rsidR="00510FCA" w:rsidRPr="002674E6">
        <w:rPr>
          <w:rFonts w:cstheme="minorHAnsi"/>
        </w:rPr>
        <w:t>, 202</w:t>
      </w:r>
      <w:r w:rsidR="00E45DC8" w:rsidRPr="002674E6">
        <w:rPr>
          <w:rFonts w:cstheme="minorHAnsi"/>
        </w:rPr>
        <w:t>3,</w:t>
      </w:r>
      <w:r w:rsidR="00510FCA" w:rsidRPr="002674E6">
        <w:rPr>
          <w:rFonts w:cstheme="minorHAnsi"/>
        </w:rPr>
        <w:t xml:space="preserve"> and 202</w:t>
      </w:r>
      <w:r w:rsidR="00E45DC8" w:rsidRPr="002674E6">
        <w:rPr>
          <w:rFonts w:cstheme="minorHAnsi"/>
        </w:rPr>
        <w:t>2</w:t>
      </w:r>
      <w:r w:rsidRPr="002674E6">
        <w:rPr>
          <w:rFonts w:cstheme="minorHAnsi"/>
        </w:rPr>
        <w:t xml:space="preserve"> for further information. </w:t>
      </w:r>
      <w:r w:rsidR="001E12D3" w:rsidRPr="002674E6">
        <w:rPr>
          <w:rFonts w:cstheme="minorHAnsi"/>
        </w:rPr>
        <w:t xml:space="preserve">Unless otherwise specified, all dollar figures stated herein are expressed in Canadian dollars ($ or </w:t>
      </w:r>
      <w:proofErr w:type="spellStart"/>
      <w:r w:rsidR="001E12D3" w:rsidRPr="002674E6">
        <w:rPr>
          <w:rFonts w:cstheme="minorHAnsi"/>
        </w:rPr>
        <w:t>Cdn</w:t>
      </w:r>
      <w:proofErr w:type="spellEnd"/>
      <w:r w:rsidR="001E12D3" w:rsidRPr="002674E6">
        <w:rPr>
          <w:rFonts w:cstheme="minorHAnsi"/>
        </w:rPr>
        <w:t>$)</w:t>
      </w:r>
      <w:r w:rsidRPr="002674E6">
        <w:rPr>
          <w:rFonts w:cstheme="minorHAnsi"/>
        </w:rPr>
        <w:t>.</w:t>
      </w:r>
    </w:p>
    <w:p w14:paraId="24C56A90" w14:textId="2C104560" w:rsidR="31266D1A" w:rsidRPr="002674E6" w:rsidRDefault="31266D1A" w:rsidP="0050200B">
      <w:pPr>
        <w:jc w:val="both"/>
        <w:rPr>
          <w:rFonts w:eastAsia="Calibri" w:cstheme="minorHAnsi"/>
        </w:rPr>
      </w:pPr>
      <w:r w:rsidRPr="002674E6">
        <w:rPr>
          <w:rFonts w:eastAsia="Calibri" w:cstheme="minorHAnsi"/>
        </w:rPr>
        <w:t xml:space="preserve">This MD&amp;A contains </w:t>
      </w:r>
      <w:r w:rsidR="0059517B" w:rsidRPr="002674E6">
        <w:rPr>
          <w:rFonts w:eastAsia="Calibri" w:cstheme="minorHAnsi"/>
        </w:rPr>
        <w:t>f</w:t>
      </w:r>
      <w:r w:rsidRPr="002674E6">
        <w:rPr>
          <w:rFonts w:eastAsia="Calibri" w:cstheme="minorHAnsi"/>
        </w:rPr>
        <w:t>orward-</w:t>
      </w:r>
      <w:r w:rsidR="0059517B" w:rsidRPr="002674E6">
        <w:rPr>
          <w:rFonts w:eastAsia="Calibri" w:cstheme="minorHAnsi"/>
        </w:rPr>
        <w:t>l</w:t>
      </w:r>
      <w:r w:rsidRPr="002674E6">
        <w:rPr>
          <w:rFonts w:eastAsia="Calibri" w:cstheme="minorHAnsi"/>
        </w:rPr>
        <w:t xml:space="preserve">ooking </w:t>
      </w:r>
      <w:r w:rsidR="0059517B" w:rsidRPr="002674E6">
        <w:rPr>
          <w:rFonts w:eastAsia="Calibri" w:cstheme="minorHAnsi"/>
        </w:rPr>
        <w:t>s</w:t>
      </w:r>
      <w:r w:rsidRPr="002674E6">
        <w:rPr>
          <w:rFonts w:eastAsia="Calibri" w:cstheme="minorHAnsi"/>
        </w:rPr>
        <w:t xml:space="preserve">tatements. See </w:t>
      </w:r>
      <w:r w:rsidR="00D2139B" w:rsidRPr="002674E6">
        <w:rPr>
          <w:rFonts w:eastAsia="Calibri" w:cstheme="minorHAnsi"/>
        </w:rPr>
        <w:t xml:space="preserve">the </w:t>
      </w:r>
      <w:r w:rsidR="0059517B" w:rsidRPr="002674E6">
        <w:rPr>
          <w:rFonts w:eastAsia="Calibri" w:cstheme="minorHAnsi"/>
        </w:rPr>
        <w:t>f</w:t>
      </w:r>
      <w:r w:rsidRPr="002674E6">
        <w:rPr>
          <w:rFonts w:eastAsia="Calibri" w:cstheme="minorHAnsi"/>
        </w:rPr>
        <w:t>orward-</w:t>
      </w:r>
      <w:r w:rsidR="0059517B" w:rsidRPr="002674E6">
        <w:rPr>
          <w:rFonts w:eastAsia="Calibri" w:cstheme="minorHAnsi"/>
        </w:rPr>
        <w:t>l</w:t>
      </w:r>
      <w:r w:rsidRPr="002674E6">
        <w:rPr>
          <w:rFonts w:eastAsia="Calibri" w:cstheme="minorHAnsi"/>
        </w:rPr>
        <w:t xml:space="preserve">ooking </w:t>
      </w:r>
      <w:r w:rsidR="0059517B" w:rsidRPr="002674E6">
        <w:rPr>
          <w:rFonts w:eastAsia="Calibri" w:cstheme="minorHAnsi"/>
        </w:rPr>
        <w:t>s</w:t>
      </w:r>
      <w:r w:rsidRPr="002674E6">
        <w:rPr>
          <w:rFonts w:eastAsia="Calibri" w:cstheme="minorHAnsi"/>
        </w:rPr>
        <w:t xml:space="preserve">tatements below for further information. See </w:t>
      </w:r>
      <w:r w:rsidR="00D2139B" w:rsidRPr="002674E6">
        <w:rPr>
          <w:rFonts w:eastAsia="Calibri" w:cstheme="minorHAnsi"/>
        </w:rPr>
        <w:t xml:space="preserve">the </w:t>
      </w:r>
      <w:r w:rsidRPr="002674E6">
        <w:rPr>
          <w:rFonts w:eastAsia="Calibri" w:cstheme="minorHAnsi"/>
        </w:rPr>
        <w:t xml:space="preserve">section “Overall Performance and Discussion of Operations – Gross Profit and Gross Margin” for </w:t>
      </w:r>
      <w:r w:rsidR="001E12D3" w:rsidRPr="002674E6">
        <w:rPr>
          <w:rFonts w:eastAsia="Calibri" w:cstheme="minorHAnsi"/>
        </w:rPr>
        <w:t>details</w:t>
      </w:r>
      <w:r w:rsidRPr="002674E6">
        <w:rPr>
          <w:rFonts w:eastAsia="Calibri" w:cstheme="minorHAnsi"/>
        </w:rPr>
        <w:t xml:space="preserve"> on </w:t>
      </w:r>
      <w:r w:rsidR="0025024B" w:rsidRPr="002674E6">
        <w:rPr>
          <w:rFonts w:eastAsia="Calibri" w:cstheme="minorHAnsi"/>
        </w:rPr>
        <w:t>calculating</w:t>
      </w:r>
      <w:r w:rsidRPr="002674E6">
        <w:rPr>
          <w:rFonts w:eastAsia="Calibri" w:cstheme="minorHAnsi"/>
        </w:rPr>
        <w:t xml:space="preserve"> Gross Profit and Gross Margin.</w:t>
      </w:r>
    </w:p>
    <w:p w14:paraId="4311CC53" w14:textId="77777777" w:rsidR="00D067B7" w:rsidRPr="002674E6" w:rsidRDefault="00D067B7" w:rsidP="00D067B7">
      <w:pPr>
        <w:pStyle w:val="Heading1"/>
        <w:rPr>
          <w:rFonts w:cstheme="minorHAnsi"/>
        </w:rPr>
      </w:pPr>
      <w:r w:rsidRPr="002674E6">
        <w:rPr>
          <w:rFonts w:cstheme="minorHAnsi"/>
        </w:rPr>
        <w:t>FORWARD-LOOKING STATEMENTS</w:t>
      </w:r>
    </w:p>
    <w:p w14:paraId="1CD8518A" w14:textId="77777777" w:rsidR="00D067B7" w:rsidRPr="002674E6" w:rsidRDefault="00D067B7" w:rsidP="00D067B7">
      <w:pPr>
        <w:spacing w:after="0" w:line="240" w:lineRule="auto"/>
        <w:jc w:val="both"/>
        <w:rPr>
          <w:rFonts w:cstheme="minorHAnsi"/>
        </w:rPr>
      </w:pPr>
    </w:p>
    <w:p w14:paraId="31BCD641" w14:textId="77777777" w:rsidR="00D067B7" w:rsidRPr="002674E6" w:rsidRDefault="00D067B7" w:rsidP="00D067B7">
      <w:pPr>
        <w:spacing w:after="0" w:line="240" w:lineRule="auto"/>
        <w:jc w:val="both"/>
        <w:rPr>
          <w:rFonts w:cstheme="minorHAnsi"/>
        </w:rPr>
      </w:pPr>
      <w:r w:rsidRPr="002674E6">
        <w:rPr>
          <w:rFonts w:cstheme="minorHAnsi"/>
        </w:rPr>
        <w:t>Certain information included in this MD&amp;A may constitute forward-looking statements. Statements in this report that are not historical facts are forward-looking statements involving known and unknown risks and uncertainties, which could cause actual results to vary considerably from these statements.</w:t>
      </w:r>
    </w:p>
    <w:p w14:paraId="34743B27" w14:textId="77777777" w:rsidR="00D067B7" w:rsidRPr="002674E6" w:rsidRDefault="00D067B7" w:rsidP="00D067B7">
      <w:pPr>
        <w:spacing w:after="0" w:line="240" w:lineRule="auto"/>
        <w:jc w:val="both"/>
        <w:rPr>
          <w:rFonts w:cstheme="minorHAnsi"/>
        </w:rPr>
      </w:pPr>
    </w:p>
    <w:p w14:paraId="3036B370" w14:textId="117647A7" w:rsidR="000D2A15" w:rsidRPr="002674E6" w:rsidRDefault="000D2A15" w:rsidP="000D2A15">
      <w:pPr>
        <w:spacing w:after="0" w:line="240" w:lineRule="auto"/>
        <w:jc w:val="both"/>
        <w:rPr>
          <w:rFonts w:cstheme="minorHAnsi"/>
        </w:rPr>
      </w:pPr>
      <w:r w:rsidRPr="002674E6">
        <w:rPr>
          <w:rFonts w:cstheme="minorHAnsi"/>
        </w:rPr>
        <w:t>Forward-looking statements are statements about the future and are inherently uncertain</w:t>
      </w:r>
      <w:r w:rsidR="0025024B" w:rsidRPr="002674E6">
        <w:rPr>
          <w:rFonts w:cstheme="minorHAnsi"/>
        </w:rPr>
        <w:t>. Actual</w:t>
      </w:r>
      <w:r w:rsidRPr="002674E6">
        <w:rPr>
          <w:rFonts w:cstheme="minorHAnsi"/>
        </w:rPr>
        <w:t xml:space="preserve"> achievements of the Company may differ materially from those reflected in forward-looking statements due to </w:t>
      </w:r>
      <w:r w:rsidR="0025024B" w:rsidRPr="002674E6">
        <w:rPr>
          <w:rFonts w:cstheme="minorHAnsi"/>
        </w:rPr>
        <w:t>various</w:t>
      </w:r>
      <w:r w:rsidRPr="002674E6">
        <w:rPr>
          <w:rFonts w:cstheme="minorHAnsi"/>
        </w:rPr>
        <w:t xml:space="preserve"> risks, uncertainties, and other factors. The Company’s forward-looking statements are based on the beliefs, expectations, and opinions of management on the date the statements are made, and the Company does not assume any obligation to update forward-looking statements if circumstances or management’s beliefs, expectations, or opinions should change except as required by law. For the reasons set forth above, investors should not place undue reliance on forward-looking statements.</w:t>
      </w:r>
    </w:p>
    <w:p w14:paraId="3D8E9A04" w14:textId="77777777" w:rsidR="000D2A15" w:rsidRPr="002674E6" w:rsidRDefault="000D2A15" w:rsidP="000D2A15">
      <w:pPr>
        <w:spacing w:after="0" w:line="240" w:lineRule="auto"/>
        <w:jc w:val="both"/>
        <w:rPr>
          <w:rFonts w:cstheme="minorHAnsi"/>
        </w:rPr>
      </w:pPr>
    </w:p>
    <w:p w14:paraId="10FAC1BB" w14:textId="77777777" w:rsidR="00142A87" w:rsidRPr="002674E6" w:rsidRDefault="00142A87" w:rsidP="000D2A15">
      <w:pPr>
        <w:spacing w:after="0" w:line="240" w:lineRule="auto"/>
        <w:jc w:val="both"/>
        <w:rPr>
          <w:rFonts w:cstheme="minorHAnsi"/>
        </w:rPr>
      </w:pPr>
      <w:r w:rsidRPr="002674E6">
        <w:rPr>
          <w:rFonts w:cstheme="minorHAnsi"/>
        </w:rPr>
        <w:br w:type="page"/>
      </w:r>
    </w:p>
    <w:p w14:paraId="22B76C7D" w14:textId="48CB3A3A" w:rsidR="000D2A15" w:rsidRPr="002674E6" w:rsidRDefault="0025024B" w:rsidP="000D2A15">
      <w:pPr>
        <w:spacing w:after="0" w:line="240" w:lineRule="auto"/>
        <w:jc w:val="both"/>
        <w:rPr>
          <w:rFonts w:cstheme="minorHAnsi"/>
        </w:rPr>
      </w:pPr>
      <w:r w:rsidRPr="002674E6">
        <w:rPr>
          <w:rFonts w:cstheme="minorHAnsi"/>
        </w:rPr>
        <w:t>The Company’s policy is that all forward-looking statements are based on the Company’s beliefs and assumptions and information available when</w:t>
      </w:r>
      <w:r w:rsidR="000D2A15" w:rsidRPr="002674E6">
        <w:rPr>
          <w:rFonts w:cstheme="minorHAnsi"/>
        </w:rPr>
        <w:t xml:space="preserve"> these assumptions are made. The forward-looking statements contained herein are as of </w:t>
      </w:r>
      <w:r w:rsidR="008A3FD7">
        <w:rPr>
          <w:rFonts w:cstheme="minorHAnsi"/>
        </w:rPr>
        <w:t>February 22</w:t>
      </w:r>
      <w:r w:rsidR="003E235C" w:rsidRPr="002674E6">
        <w:rPr>
          <w:rFonts w:cstheme="minorHAnsi"/>
        </w:rPr>
        <w:t>, 202</w:t>
      </w:r>
      <w:r w:rsidR="008A3FD7">
        <w:rPr>
          <w:rFonts w:cstheme="minorHAnsi"/>
        </w:rPr>
        <w:t>4</w:t>
      </w:r>
      <w:r w:rsidR="000D2A15" w:rsidRPr="002674E6">
        <w:rPr>
          <w:rFonts w:cstheme="minorHAnsi"/>
        </w:rPr>
        <w:t>, and are subject to change after this date</w:t>
      </w:r>
      <w:r w:rsidR="0041160F" w:rsidRPr="002674E6">
        <w:rPr>
          <w:rFonts w:cstheme="minorHAnsi"/>
        </w:rPr>
        <w:t>. The</w:t>
      </w:r>
      <w:r w:rsidR="000D2A15" w:rsidRPr="002674E6">
        <w:rPr>
          <w:rFonts w:cstheme="minorHAnsi"/>
        </w:rPr>
        <w:t xml:space="preserve"> Company assumes no obligation to publicly update or revise the statements to reflect new events or circumstances, except as required pursuant to applicable laws. Although management believes that the expectations represented by such forward-looking information or statements are reasonable, there is a significant risk that the forward-looking information or statements may not be achieved</w:t>
      </w:r>
      <w:r w:rsidR="00081670" w:rsidRPr="002674E6">
        <w:rPr>
          <w:rFonts w:cstheme="minorHAnsi"/>
        </w:rPr>
        <w:t>. The</w:t>
      </w:r>
      <w:r w:rsidR="000D2A15" w:rsidRPr="002674E6">
        <w:rPr>
          <w:rFonts w:cstheme="minorHAnsi"/>
        </w:rPr>
        <w:t xml:space="preserve"> underlying assumptions thereto will not prove to be accurate.</w:t>
      </w:r>
    </w:p>
    <w:p w14:paraId="71C9B380" w14:textId="77777777" w:rsidR="000D2A15" w:rsidRPr="002674E6" w:rsidRDefault="000D2A15" w:rsidP="000D2A15">
      <w:pPr>
        <w:spacing w:after="0" w:line="240" w:lineRule="auto"/>
        <w:jc w:val="both"/>
        <w:rPr>
          <w:rFonts w:cstheme="minorHAnsi"/>
        </w:rPr>
      </w:pPr>
    </w:p>
    <w:p w14:paraId="61F82943" w14:textId="0570E7CF" w:rsidR="000D2A15" w:rsidRPr="002674E6" w:rsidRDefault="000D2A15" w:rsidP="000D2A15">
      <w:pPr>
        <w:spacing w:after="0" w:line="240" w:lineRule="auto"/>
        <w:jc w:val="both"/>
        <w:rPr>
          <w:rFonts w:cstheme="minorHAnsi"/>
        </w:rPr>
      </w:pPr>
      <w:r w:rsidRPr="002674E6">
        <w:rPr>
          <w:rFonts w:cstheme="minorHAnsi"/>
        </w:rPr>
        <w:t xml:space="preserve">Actual results or events could differ materially from the plans, intentions, and expectations expressed or implied in any forward-looking information or statements, including the underlying assumptions thereto, </w:t>
      </w:r>
      <w:proofErr w:type="gramStart"/>
      <w:r w:rsidRPr="002674E6">
        <w:rPr>
          <w:rFonts w:cstheme="minorHAnsi"/>
        </w:rPr>
        <w:t>as a result of</w:t>
      </w:r>
      <w:proofErr w:type="gramEnd"/>
      <w:r w:rsidRPr="002674E6">
        <w:rPr>
          <w:rFonts w:cstheme="minorHAnsi"/>
        </w:rPr>
        <w:t xml:space="preserve"> numerous risks, uncertainties, and other factors such as those described above and in “Risks and Uncertainties” below. The Company has no policy for updating forward-looking information beyond the procedures required under applicable securities laws.</w:t>
      </w:r>
    </w:p>
    <w:p w14:paraId="7A3BC87D" w14:textId="77777777" w:rsidR="00D067B7" w:rsidRPr="002674E6" w:rsidRDefault="00D067B7" w:rsidP="00D067B7">
      <w:pPr>
        <w:spacing w:after="0" w:line="240" w:lineRule="auto"/>
        <w:jc w:val="both"/>
        <w:rPr>
          <w:rFonts w:cstheme="minorHAnsi"/>
        </w:rPr>
      </w:pPr>
    </w:p>
    <w:p w14:paraId="75F948F4" w14:textId="7F87687F" w:rsidR="0035571F" w:rsidRPr="002674E6" w:rsidRDefault="002B33C0" w:rsidP="0035571F">
      <w:pPr>
        <w:pStyle w:val="Heading1"/>
        <w:rPr>
          <w:rFonts w:cstheme="minorHAnsi"/>
        </w:rPr>
      </w:pPr>
      <w:r w:rsidRPr="002674E6">
        <w:rPr>
          <w:rFonts w:cstheme="minorHAnsi"/>
        </w:rPr>
        <w:t xml:space="preserve">BUSINESS OVERVIEW </w:t>
      </w:r>
    </w:p>
    <w:p w14:paraId="64ACD1E4" w14:textId="77777777" w:rsidR="0035571F" w:rsidRPr="002674E6" w:rsidRDefault="0035571F" w:rsidP="0035571F">
      <w:pPr>
        <w:pStyle w:val="BodyText"/>
      </w:pPr>
    </w:p>
    <w:p w14:paraId="32964271" w14:textId="34BDF1FD" w:rsidR="00813805" w:rsidRPr="002674E6" w:rsidRDefault="00813805" w:rsidP="00813805">
      <w:pPr>
        <w:jc w:val="both"/>
        <w:rPr>
          <w:rFonts w:cstheme="minorHAnsi"/>
          <w:w w:val="0"/>
          <w:lang w:val="en-CA"/>
        </w:rPr>
      </w:pPr>
      <w:r w:rsidRPr="002674E6">
        <w:rPr>
          <w:rFonts w:cstheme="minorHAnsi"/>
        </w:rPr>
        <w:t>INEO is the in</w:t>
      </w:r>
      <w:proofErr w:type="spellStart"/>
      <w:r w:rsidRPr="002674E6">
        <w:rPr>
          <w:rFonts w:cstheme="minorHAnsi"/>
          <w:w w:val="0"/>
          <w:lang w:val="en-CA"/>
        </w:rPr>
        <w:t>ventor</w:t>
      </w:r>
      <w:proofErr w:type="spellEnd"/>
      <w:r w:rsidRPr="002674E6">
        <w:rPr>
          <w:rFonts w:cstheme="minorHAnsi"/>
          <w:w w:val="0"/>
          <w:lang w:val="en-CA"/>
        </w:rPr>
        <w:t xml:space="preserve"> and operator of the </w:t>
      </w:r>
      <w:r w:rsidRPr="002674E6">
        <w:rPr>
          <w:rFonts w:cstheme="minorHAnsi"/>
          <w:i/>
          <w:iCs/>
          <w:w w:val="0"/>
          <w:lang w:val="en-CA"/>
        </w:rPr>
        <w:t>INEO Media Network</w:t>
      </w:r>
      <w:r w:rsidRPr="002674E6">
        <w:rPr>
          <w:rFonts w:cstheme="minorHAnsi"/>
          <w:w w:val="0"/>
          <w:lang w:val="en-CA"/>
        </w:rPr>
        <w:t xml:space="preserve"> for retailers</w:t>
      </w:r>
      <w:r w:rsidR="0074708D" w:rsidRPr="002674E6">
        <w:rPr>
          <w:rFonts w:cstheme="minorHAnsi"/>
          <w:w w:val="0"/>
          <w:lang w:val="en-CA"/>
        </w:rPr>
        <w:t>. It</w:t>
      </w:r>
      <w:r w:rsidRPr="002674E6">
        <w:rPr>
          <w:rFonts w:cstheme="minorHAnsi"/>
          <w:w w:val="0"/>
          <w:lang w:val="en-CA"/>
        </w:rPr>
        <w:t xml:space="preserve"> provides retail analytics and targeted advertising through its cloud-based Internet of Things (IoT) and Artificial Intelligence (AI) technology. </w:t>
      </w:r>
      <w:r w:rsidRPr="002674E6">
        <w:rPr>
          <w:rFonts w:eastAsia="Calibri" w:cstheme="minorHAnsi"/>
          <w:color w:val="000000" w:themeColor="text1"/>
          <w:lang w:val="en-CA"/>
        </w:rPr>
        <w:t xml:space="preserve">INEO’s Media Network is based on the Company’s breakthrough product, the </w:t>
      </w:r>
      <w:r w:rsidRPr="002674E6">
        <w:rPr>
          <w:rFonts w:eastAsia="Calibri" w:cstheme="minorHAnsi"/>
          <w:i/>
          <w:iCs/>
          <w:color w:val="000000" w:themeColor="text1"/>
          <w:lang w:val="en-CA"/>
        </w:rPr>
        <w:t>INEO Welcoming Pedestal</w:t>
      </w:r>
      <w:r w:rsidRPr="002674E6">
        <w:rPr>
          <w:rFonts w:eastAsia="Calibri" w:cstheme="minorHAnsi"/>
          <w:color w:val="000000" w:themeColor="text1"/>
          <w:lang w:val="en-CA"/>
        </w:rPr>
        <w:t>, the first system that combines traditional retail security tag readers with digital advertising screens to target messages to shoppers as they enter and exit a retail establishment.</w:t>
      </w:r>
    </w:p>
    <w:p w14:paraId="497FACB6" w14:textId="49762977" w:rsidR="00813805" w:rsidRPr="002674E6" w:rsidRDefault="00813805" w:rsidP="00813805">
      <w:pPr>
        <w:jc w:val="both"/>
        <w:rPr>
          <w:rFonts w:cstheme="minorHAnsi"/>
          <w:w w:val="0"/>
          <w:lang w:val="en-CA"/>
        </w:rPr>
      </w:pPr>
      <w:r w:rsidRPr="002674E6">
        <w:rPr>
          <w:rFonts w:eastAsia="Calibri" w:cstheme="minorHAnsi"/>
          <w:color w:val="000000" w:themeColor="text1"/>
          <w:lang w:val="en-CA"/>
        </w:rPr>
        <w:t>The combination of retail loss prevention with digital advertising is a key proprietary innovation patented by the Company shortly after its inception</w:t>
      </w:r>
      <w:r w:rsidRPr="002674E6">
        <w:rPr>
          <w:rFonts w:eastAsia="Calibri" w:cstheme="minorHAnsi"/>
          <w:b/>
          <w:bCs/>
          <w:i/>
          <w:iCs/>
          <w:color w:val="000000" w:themeColor="text1"/>
          <w:lang w:val="en-CA"/>
        </w:rPr>
        <w:t xml:space="preserve">. </w:t>
      </w:r>
      <w:r w:rsidRPr="002674E6">
        <w:rPr>
          <w:rFonts w:cstheme="minorHAnsi"/>
          <w:w w:val="0"/>
          <w:lang w:val="en-CA"/>
        </w:rPr>
        <w:t xml:space="preserve">This key innovation enables the Company to put bright, bold digital signage inside of loss prevention systems at the front entrance of retail stores. The Company’s technology displaces the antiquated, legacy retail loss prevention systems </w:t>
      </w:r>
      <w:r w:rsidR="00BC1C5E" w:rsidRPr="002674E6">
        <w:rPr>
          <w:rFonts w:cstheme="minorHAnsi"/>
          <w:w w:val="0"/>
          <w:lang w:val="en-CA"/>
        </w:rPr>
        <w:t>most retailers use</w:t>
      </w:r>
      <w:r w:rsidRPr="002674E6">
        <w:rPr>
          <w:rFonts w:cstheme="minorHAnsi"/>
          <w:w w:val="0"/>
          <w:lang w:val="en-CA"/>
        </w:rPr>
        <w:t xml:space="preserve"> to prevent theft, also known as Electronic Article Surveillance (EAS) systems. Traditionally, retailers have had limited choices for loss-prevention systems – </w:t>
      </w:r>
      <w:r w:rsidR="00B17275" w:rsidRPr="002674E6">
        <w:rPr>
          <w:rFonts w:cstheme="minorHAnsi"/>
          <w:w w:val="0"/>
          <w:lang w:val="en-CA"/>
        </w:rPr>
        <w:t>typically consisting</w:t>
      </w:r>
      <w:r w:rsidRPr="002674E6">
        <w:rPr>
          <w:rFonts w:cstheme="minorHAnsi"/>
          <w:w w:val="0"/>
          <w:lang w:val="en-CA"/>
        </w:rPr>
        <w:t xml:space="preserve"> of a standalone tag-detection system at the </w:t>
      </w:r>
      <w:r w:rsidR="00BC1C5E" w:rsidRPr="002674E6">
        <w:rPr>
          <w:rFonts w:cstheme="minorHAnsi"/>
          <w:w w:val="0"/>
          <w:lang w:val="en-CA"/>
        </w:rPr>
        <w:t>retailer's front door</w:t>
      </w:r>
      <w:r w:rsidRPr="002674E6">
        <w:rPr>
          <w:rFonts w:cstheme="minorHAnsi"/>
          <w:w w:val="0"/>
          <w:lang w:val="en-CA"/>
        </w:rPr>
        <w:t>. INEO has patented and developed a system that replaces these legacy systems with a combined loss-prevention, digital signage</w:t>
      </w:r>
      <w:r w:rsidR="00A82344" w:rsidRPr="002674E6">
        <w:rPr>
          <w:rFonts w:cstheme="minorHAnsi"/>
          <w:w w:val="0"/>
          <w:lang w:val="en-CA"/>
        </w:rPr>
        <w:t>,</w:t>
      </w:r>
      <w:r w:rsidRPr="002674E6">
        <w:rPr>
          <w:rFonts w:cstheme="minorHAnsi"/>
          <w:w w:val="0"/>
          <w:lang w:val="en-CA"/>
        </w:rPr>
        <w:t xml:space="preserve"> and data-capture kiosk – the key component of the INEO </w:t>
      </w:r>
      <w:r w:rsidRPr="002674E6">
        <w:rPr>
          <w:rFonts w:cstheme="minorHAnsi"/>
          <w:i/>
          <w:iCs/>
          <w:w w:val="0"/>
          <w:lang w:val="en-CA"/>
        </w:rPr>
        <w:t>Media Network.</w:t>
      </w:r>
    </w:p>
    <w:p w14:paraId="42119CC8" w14:textId="40F183CB" w:rsidR="00813805" w:rsidRPr="002674E6" w:rsidRDefault="00813805" w:rsidP="00813805">
      <w:pPr>
        <w:jc w:val="both"/>
        <w:rPr>
          <w:rFonts w:cstheme="minorHAnsi"/>
          <w:w w:val="0"/>
          <w:lang w:val="en-CA"/>
        </w:rPr>
      </w:pPr>
      <w:r w:rsidRPr="002674E6">
        <w:rPr>
          <w:rFonts w:cstheme="minorHAnsi"/>
          <w:w w:val="0"/>
          <w:lang w:val="en-CA"/>
        </w:rPr>
        <w:t xml:space="preserve">The INEO </w:t>
      </w:r>
      <w:r w:rsidRPr="002674E6">
        <w:rPr>
          <w:rFonts w:cstheme="minorHAnsi"/>
          <w:i/>
          <w:iCs/>
          <w:w w:val="0"/>
          <w:lang w:val="en-CA"/>
        </w:rPr>
        <w:t>Media Network</w:t>
      </w:r>
      <w:r w:rsidRPr="002674E6">
        <w:rPr>
          <w:rFonts w:cstheme="minorHAnsi"/>
          <w:w w:val="0"/>
          <w:lang w:val="en-CA"/>
        </w:rPr>
        <w:t xml:space="preserve"> </w:t>
      </w:r>
      <w:r w:rsidR="00580BC5" w:rsidRPr="002674E6">
        <w:rPr>
          <w:rFonts w:cstheme="minorHAnsi"/>
          <w:w w:val="0"/>
          <w:lang w:val="en-CA"/>
        </w:rPr>
        <w:t>has</w:t>
      </w:r>
      <w:r w:rsidRPr="002674E6">
        <w:rPr>
          <w:rFonts w:cstheme="minorHAnsi"/>
          <w:w w:val="0"/>
          <w:lang w:val="en-CA"/>
        </w:rPr>
        <w:t xml:space="preserve"> three pillars: </w:t>
      </w:r>
      <w:r w:rsidRPr="002674E6">
        <w:rPr>
          <w:rFonts w:cstheme="minorHAnsi"/>
          <w:i/>
          <w:iCs/>
          <w:w w:val="0"/>
          <w:lang w:val="en-CA"/>
        </w:rPr>
        <w:t>Data, Analytics &amp; Advertising</w:t>
      </w:r>
      <w:r w:rsidRPr="002674E6">
        <w:rPr>
          <w:rFonts w:cstheme="minorHAnsi"/>
          <w:w w:val="0"/>
          <w:lang w:val="en-CA"/>
        </w:rPr>
        <w:t xml:space="preserve">. As part of its unique combination of patented technology and its prime location at the front entrance of a retailer, the INEO </w:t>
      </w:r>
      <w:r w:rsidRPr="002674E6">
        <w:rPr>
          <w:rFonts w:cstheme="minorHAnsi"/>
          <w:i/>
          <w:iCs/>
          <w:w w:val="0"/>
          <w:lang w:val="en-CA"/>
        </w:rPr>
        <w:t>Media Network</w:t>
      </w:r>
      <w:r w:rsidRPr="002674E6">
        <w:rPr>
          <w:rFonts w:cstheme="minorHAnsi"/>
          <w:w w:val="0"/>
          <w:lang w:val="en-CA"/>
        </w:rPr>
        <w:t xml:space="preserve"> is a valuable source of </w:t>
      </w:r>
      <w:r w:rsidR="00A82344" w:rsidRPr="002674E6">
        <w:rPr>
          <w:rFonts w:cstheme="minorHAnsi"/>
          <w:w w:val="0"/>
          <w:lang w:val="en-CA"/>
        </w:rPr>
        <w:t>AI-enabled</w:t>
      </w:r>
      <w:r w:rsidRPr="002674E6">
        <w:rPr>
          <w:rFonts w:cstheme="minorHAnsi"/>
          <w:w w:val="0"/>
          <w:lang w:val="en-CA"/>
        </w:rPr>
        <w:t xml:space="preserve"> </w:t>
      </w:r>
      <w:r w:rsidRPr="002674E6">
        <w:rPr>
          <w:rFonts w:cstheme="minorHAnsi"/>
          <w:i/>
          <w:iCs/>
          <w:w w:val="0"/>
          <w:lang w:val="en-CA"/>
        </w:rPr>
        <w:t>Data</w:t>
      </w:r>
      <w:r w:rsidRPr="002674E6">
        <w:rPr>
          <w:rFonts w:cstheme="minorHAnsi"/>
          <w:w w:val="0"/>
          <w:lang w:val="en-CA"/>
        </w:rPr>
        <w:t xml:space="preserve"> - captured from all users that pass through the entry/exit of a retail establishment. The </w:t>
      </w:r>
      <w:r w:rsidRPr="002674E6">
        <w:rPr>
          <w:rFonts w:cstheme="minorHAnsi"/>
          <w:i/>
          <w:iCs/>
          <w:w w:val="0"/>
          <w:lang w:val="en-CA"/>
        </w:rPr>
        <w:t>Data</w:t>
      </w:r>
      <w:r w:rsidRPr="002674E6">
        <w:rPr>
          <w:rFonts w:cstheme="minorHAnsi"/>
          <w:w w:val="0"/>
          <w:lang w:val="en-CA"/>
        </w:rPr>
        <w:t xml:space="preserve"> is then coupled with A</w:t>
      </w:r>
      <w:r w:rsidRPr="002674E6">
        <w:rPr>
          <w:rFonts w:cstheme="minorHAnsi"/>
          <w:i/>
          <w:iCs/>
          <w:w w:val="0"/>
          <w:lang w:val="en-CA"/>
        </w:rPr>
        <w:t>nalytics</w:t>
      </w:r>
      <w:r w:rsidRPr="002674E6">
        <w:rPr>
          <w:rFonts w:cstheme="minorHAnsi"/>
          <w:w w:val="0"/>
          <w:lang w:val="en-CA"/>
        </w:rPr>
        <w:t xml:space="preserve"> processing to provide insight to the retailers to assist them with their decision-making processes. Finally, from its unique integration with patented digital signage, the INEO </w:t>
      </w:r>
      <w:r w:rsidRPr="002674E6">
        <w:rPr>
          <w:rFonts w:cstheme="minorHAnsi"/>
          <w:i/>
          <w:iCs/>
          <w:w w:val="0"/>
          <w:lang w:val="en-CA"/>
        </w:rPr>
        <w:t xml:space="preserve">Media Network </w:t>
      </w:r>
      <w:r w:rsidRPr="002674E6">
        <w:rPr>
          <w:rFonts w:cstheme="minorHAnsi"/>
          <w:w w:val="0"/>
          <w:lang w:val="en-CA"/>
        </w:rPr>
        <w:t xml:space="preserve">provides a prime vehicle to display targeted </w:t>
      </w:r>
      <w:r w:rsidRPr="002674E6">
        <w:rPr>
          <w:rFonts w:cstheme="minorHAnsi"/>
          <w:i/>
          <w:iCs/>
          <w:w w:val="0"/>
          <w:lang w:val="en-CA"/>
        </w:rPr>
        <w:t>Advertising</w:t>
      </w:r>
      <w:r w:rsidRPr="002674E6">
        <w:rPr>
          <w:rFonts w:cstheme="minorHAnsi"/>
          <w:w w:val="0"/>
          <w:lang w:val="en-CA"/>
        </w:rPr>
        <w:t xml:space="preserve"> directly to consumers as they enter a retail establishment. </w:t>
      </w:r>
    </w:p>
    <w:p w14:paraId="068D0648" w14:textId="77777777" w:rsidR="00142A87" w:rsidRPr="002674E6" w:rsidRDefault="00142A87" w:rsidP="00813805">
      <w:pPr>
        <w:jc w:val="both"/>
        <w:rPr>
          <w:rFonts w:cstheme="minorHAnsi"/>
          <w:w w:val="0"/>
          <w:lang w:val="en-CA"/>
        </w:rPr>
      </w:pPr>
      <w:r w:rsidRPr="002674E6">
        <w:rPr>
          <w:rFonts w:cstheme="minorHAnsi"/>
          <w:w w:val="0"/>
          <w:lang w:val="en-CA"/>
        </w:rPr>
        <w:br w:type="page"/>
      </w:r>
    </w:p>
    <w:p w14:paraId="71329697" w14:textId="009CC1E6" w:rsidR="0035571F" w:rsidRPr="002674E6" w:rsidRDefault="00813805" w:rsidP="00813805">
      <w:pPr>
        <w:jc w:val="both"/>
        <w:rPr>
          <w:rFonts w:cstheme="minorHAnsi"/>
          <w:color w:val="000000" w:themeColor="text1"/>
          <w:spacing w:val="5"/>
          <w:shd w:val="clear" w:color="auto" w:fill="FFFFFF"/>
        </w:rPr>
      </w:pPr>
      <w:r w:rsidRPr="002674E6">
        <w:rPr>
          <w:rFonts w:cstheme="minorHAnsi"/>
          <w:w w:val="0"/>
          <w:lang w:val="en-CA"/>
        </w:rPr>
        <w:t xml:space="preserve">In addition to the </w:t>
      </w:r>
      <w:r w:rsidRPr="002674E6">
        <w:rPr>
          <w:rFonts w:cstheme="minorHAnsi"/>
          <w:i/>
          <w:iCs/>
          <w:w w:val="0"/>
          <w:lang w:val="en-CA"/>
        </w:rPr>
        <w:t>INEO Welcoming Pedestal</w:t>
      </w:r>
      <w:r w:rsidRPr="002674E6">
        <w:rPr>
          <w:rFonts w:cstheme="minorHAnsi"/>
          <w:w w:val="0"/>
          <w:lang w:val="en-CA"/>
        </w:rPr>
        <w:t>, the Company has extended its product line with four additional devices</w:t>
      </w:r>
      <w:r w:rsidR="00580BC5" w:rsidRPr="002674E6">
        <w:rPr>
          <w:rFonts w:cstheme="minorHAnsi"/>
          <w:w w:val="0"/>
          <w:lang w:val="en-CA"/>
        </w:rPr>
        <w:t>:</w:t>
      </w:r>
      <w:r w:rsidRPr="002674E6">
        <w:rPr>
          <w:rFonts w:cstheme="minorHAnsi"/>
          <w:w w:val="0"/>
          <w:lang w:val="en-CA"/>
        </w:rPr>
        <w:t xml:space="preserve"> the patent-pending </w:t>
      </w:r>
      <w:r w:rsidRPr="002674E6">
        <w:rPr>
          <w:rFonts w:cstheme="minorHAnsi"/>
          <w:i/>
          <w:iCs/>
          <w:w w:val="0"/>
          <w:lang w:val="en-CA"/>
        </w:rPr>
        <w:t>INEO Welcoming Pedestal DUO</w:t>
      </w:r>
      <w:r w:rsidRPr="002674E6">
        <w:rPr>
          <w:rFonts w:cstheme="minorHAnsi"/>
          <w:w w:val="0"/>
          <w:lang w:val="en-CA"/>
        </w:rPr>
        <w:t xml:space="preserve"> – a pedestal with a screen on both sides; the </w:t>
      </w:r>
      <w:r w:rsidRPr="002674E6">
        <w:rPr>
          <w:rFonts w:cstheme="minorHAnsi"/>
          <w:i/>
          <w:iCs/>
          <w:w w:val="0"/>
          <w:lang w:val="en-CA"/>
        </w:rPr>
        <w:t>INEO Welcoming Player</w:t>
      </w:r>
      <w:r w:rsidRPr="002674E6">
        <w:rPr>
          <w:rFonts w:cstheme="minorHAnsi"/>
          <w:w w:val="0"/>
          <w:lang w:val="en-CA"/>
        </w:rPr>
        <w:t xml:space="preserve"> (for additional locations throughout a retailer); the patent-pending</w:t>
      </w:r>
      <w:r w:rsidRPr="002674E6">
        <w:rPr>
          <w:rFonts w:cstheme="minorHAnsi"/>
          <w:i/>
          <w:iCs/>
          <w:w w:val="0"/>
          <w:lang w:val="en-CA"/>
        </w:rPr>
        <w:t xml:space="preserve"> INEO GATE – </w:t>
      </w:r>
      <w:r w:rsidRPr="002674E6">
        <w:rPr>
          <w:rFonts w:cstheme="minorHAnsi"/>
          <w:w w:val="0"/>
          <w:lang w:val="en-CA"/>
        </w:rPr>
        <w:t xml:space="preserve">a loss prevention pedestal with fixed messaging such as corporate identification; and the </w:t>
      </w:r>
      <w:r w:rsidRPr="002674E6">
        <w:rPr>
          <w:rFonts w:cstheme="minorHAnsi"/>
          <w:i/>
          <w:iCs/>
          <w:w w:val="0"/>
          <w:lang w:val="en-CA"/>
        </w:rPr>
        <w:t>INEO Welcoming Gre</w:t>
      </w:r>
      <w:r w:rsidR="00264907" w:rsidRPr="002674E6">
        <w:rPr>
          <w:rFonts w:cstheme="minorHAnsi"/>
          <w:i/>
          <w:iCs/>
          <w:w w:val="0"/>
          <w:lang w:val="en-CA"/>
        </w:rPr>
        <w:t>e</w:t>
      </w:r>
      <w:r w:rsidRPr="002674E6">
        <w:rPr>
          <w:rFonts w:cstheme="minorHAnsi"/>
          <w:i/>
          <w:iCs/>
          <w:w w:val="0"/>
          <w:lang w:val="en-CA"/>
        </w:rPr>
        <w:t xml:space="preserve">ter </w:t>
      </w:r>
      <w:r w:rsidRPr="002674E6">
        <w:rPr>
          <w:rFonts w:cstheme="minorHAnsi"/>
          <w:w w:val="0"/>
          <w:lang w:val="en-CA"/>
        </w:rPr>
        <w:t>– a standalone pedestal-based advertising display.</w:t>
      </w:r>
    </w:p>
    <w:p w14:paraId="179D6E0A" w14:textId="51ACE74F" w:rsidR="00813805" w:rsidRPr="002674E6" w:rsidRDefault="00813805" w:rsidP="00813805">
      <w:pPr>
        <w:jc w:val="both"/>
        <w:rPr>
          <w:rFonts w:eastAsia="Calibri" w:cstheme="minorHAnsi"/>
          <w:color w:val="000000" w:themeColor="text1"/>
        </w:rPr>
      </w:pPr>
      <w:r w:rsidRPr="002674E6">
        <w:rPr>
          <w:rFonts w:cstheme="minorHAnsi"/>
          <w:color w:val="000000" w:themeColor="text1"/>
          <w:spacing w:val="5"/>
          <w:shd w:val="clear" w:color="auto" w:fill="FFFFFF"/>
        </w:rPr>
        <w:t xml:space="preserve">INEO has a worldwide partnership agreement with </w:t>
      </w:r>
      <w:proofErr w:type="spellStart"/>
      <w:r w:rsidRPr="002674E6">
        <w:rPr>
          <w:rFonts w:cstheme="minorHAnsi"/>
          <w:color w:val="000000" w:themeColor="text1"/>
          <w:spacing w:val="5"/>
          <w:shd w:val="clear" w:color="auto" w:fill="FFFFFF"/>
        </w:rPr>
        <w:t>Prosegur</w:t>
      </w:r>
      <w:proofErr w:type="spellEnd"/>
      <w:r w:rsidRPr="002674E6">
        <w:rPr>
          <w:rFonts w:cstheme="minorHAnsi"/>
          <w:color w:val="000000" w:themeColor="text1"/>
          <w:spacing w:val="5"/>
          <w:shd w:val="clear" w:color="auto" w:fill="FFFFFF"/>
        </w:rPr>
        <w:t xml:space="preserve"> EAS USA Inc., a wholly owned subsidiary of </w:t>
      </w:r>
      <w:proofErr w:type="spellStart"/>
      <w:r w:rsidRPr="002674E6">
        <w:rPr>
          <w:rFonts w:cstheme="minorHAnsi"/>
          <w:color w:val="000000" w:themeColor="text1"/>
          <w:spacing w:val="5"/>
          <w:shd w:val="clear" w:color="auto" w:fill="FFFFFF"/>
        </w:rPr>
        <w:t>Prosegur</w:t>
      </w:r>
      <w:proofErr w:type="spellEnd"/>
      <w:r w:rsidRPr="002674E6">
        <w:rPr>
          <w:rFonts w:cstheme="minorHAnsi"/>
          <w:color w:val="000000" w:themeColor="text1"/>
          <w:spacing w:val="5"/>
          <w:shd w:val="clear" w:color="auto" w:fill="FFFFFF"/>
        </w:rPr>
        <w:t xml:space="preserve"> </w:t>
      </w:r>
      <w:proofErr w:type="spellStart"/>
      <w:r w:rsidRPr="002674E6">
        <w:rPr>
          <w:rFonts w:cstheme="minorHAnsi"/>
          <w:color w:val="000000" w:themeColor="text1"/>
          <w:spacing w:val="5"/>
          <w:shd w:val="clear" w:color="auto" w:fill="FFFFFF"/>
        </w:rPr>
        <w:t>Compania</w:t>
      </w:r>
      <w:proofErr w:type="spellEnd"/>
      <w:r w:rsidRPr="002674E6">
        <w:rPr>
          <w:rFonts w:cstheme="minorHAnsi"/>
          <w:color w:val="000000" w:themeColor="text1"/>
          <w:spacing w:val="5"/>
          <w:shd w:val="clear" w:color="auto" w:fill="FFFFFF"/>
        </w:rPr>
        <w:t xml:space="preserve"> de </w:t>
      </w:r>
      <w:proofErr w:type="spellStart"/>
      <w:r w:rsidRPr="002674E6">
        <w:rPr>
          <w:rFonts w:cstheme="minorHAnsi"/>
          <w:color w:val="000000" w:themeColor="text1"/>
          <w:spacing w:val="5"/>
          <w:shd w:val="clear" w:color="auto" w:fill="FFFFFF"/>
        </w:rPr>
        <w:t>Seguridad</w:t>
      </w:r>
      <w:proofErr w:type="spellEnd"/>
      <w:r w:rsidRPr="002674E6">
        <w:rPr>
          <w:rFonts w:cstheme="minorHAnsi"/>
          <w:color w:val="000000" w:themeColor="text1"/>
          <w:spacing w:val="5"/>
          <w:shd w:val="clear" w:color="auto" w:fill="FFFFFF"/>
        </w:rPr>
        <w:t xml:space="preserve"> (collectively “</w:t>
      </w:r>
      <w:proofErr w:type="spellStart"/>
      <w:r w:rsidRPr="002674E6">
        <w:rPr>
          <w:rFonts w:cstheme="minorHAnsi"/>
          <w:color w:val="000000" w:themeColor="text1"/>
          <w:spacing w:val="5"/>
          <w:shd w:val="clear" w:color="auto" w:fill="FFFFFF"/>
        </w:rPr>
        <w:t>Prosegur</w:t>
      </w:r>
      <w:proofErr w:type="spellEnd"/>
      <w:r w:rsidRPr="002674E6">
        <w:rPr>
          <w:rFonts w:cstheme="minorHAnsi"/>
          <w:color w:val="000000" w:themeColor="text1"/>
          <w:spacing w:val="5"/>
          <w:shd w:val="clear" w:color="auto" w:fill="FFFFFF"/>
        </w:rPr>
        <w:t xml:space="preserve">”).  </w:t>
      </w:r>
      <w:proofErr w:type="spellStart"/>
      <w:r w:rsidRPr="002674E6">
        <w:rPr>
          <w:rFonts w:cstheme="minorHAnsi"/>
          <w:color w:val="000000" w:themeColor="text1"/>
          <w:spacing w:val="5"/>
          <w:shd w:val="clear" w:color="auto" w:fill="FFFFFF"/>
        </w:rPr>
        <w:t>Prosegur</w:t>
      </w:r>
      <w:proofErr w:type="spellEnd"/>
      <w:r w:rsidRPr="002674E6">
        <w:rPr>
          <w:rFonts w:cstheme="minorHAnsi"/>
          <w:color w:val="000000" w:themeColor="text1"/>
          <w:spacing w:val="5"/>
          <w:shd w:val="clear" w:color="auto" w:fill="FFFFFF"/>
        </w:rPr>
        <w:t xml:space="preserve"> is a multi-national security solutions company headquartered in Madrid, Spain</w:t>
      </w:r>
      <w:r w:rsidR="00580BC5"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with a growing EAS business in the United States (US).  As part of the partnership agreement, </w:t>
      </w:r>
      <w:proofErr w:type="spellStart"/>
      <w:r w:rsidRPr="002674E6">
        <w:rPr>
          <w:rFonts w:cstheme="minorHAnsi"/>
          <w:color w:val="000000" w:themeColor="text1"/>
          <w:spacing w:val="5"/>
          <w:shd w:val="clear" w:color="auto" w:fill="FFFFFF"/>
        </w:rPr>
        <w:t>Prosegur</w:t>
      </w:r>
      <w:proofErr w:type="spellEnd"/>
      <w:r w:rsidRPr="002674E6">
        <w:rPr>
          <w:rFonts w:cstheme="minorHAnsi"/>
          <w:color w:val="000000" w:themeColor="text1"/>
          <w:spacing w:val="5"/>
          <w:shd w:val="clear" w:color="auto" w:fill="FFFFFF"/>
        </w:rPr>
        <w:t xml:space="preserve"> will be responsible for funding, manufacturing, distribution, in-store setup, and in-store maintenance of INEO’s Welcoming Systems, which </w:t>
      </w:r>
      <w:proofErr w:type="spellStart"/>
      <w:r w:rsidRPr="002674E6">
        <w:rPr>
          <w:rFonts w:cstheme="minorHAnsi"/>
          <w:color w:val="000000" w:themeColor="text1"/>
          <w:spacing w:val="5"/>
          <w:shd w:val="clear" w:color="auto" w:fill="FFFFFF"/>
        </w:rPr>
        <w:t>Prosegur</w:t>
      </w:r>
      <w:proofErr w:type="spellEnd"/>
      <w:r w:rsidRPr="002674E6">
        <w:rPr>
          <w:rFonts w:cstheme="minorHAnsi"/>
          <w:color w:val="000000" w:themeColor="text1"/>
          <w:spacing w:val="5"/>
          <w:shd w:val="clear" w:color="auto" w:fill="FFFFFF"/>
        </w:rPr>
        <w:t xml:space="preserve"> has branded as “EVO</w:t>
      </w:r>
      <w:r w:rsidR="00580BC5"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INEO will be responsible for online provisioning, operating, and managing the INEO </w:t>
      </w:r>
      <w:r w:rsidRPr="002674E6">
        <w:rPr>
          <w:rFonts w:cstheme="minorHAnsi"/>
          <w:i/>
          <w:iCs/>
          <w:color w:val="000000" w:themeColor="text1"/>
          <w:spacing w:val="5"/>
          <w:shd w:val="clear" w:color="auto" w:fill="FFFFFF"/>
        </w:rPr>
        <w:t>Media Network</w:t>
      </w:r>
      <w:r w:rsidRPr="002674E6">
        <w:rPr>
          <w:rFonts w:cstheme="minorHAnsi"/>
          <w:color w:val="000000" w:themeColor="text1"/>
          <w:spacing w:val="5"/>
          <w:shd w:val="clear" w:color="auto" w:fill="FFFFFF"/>
        </w:rPr>
        <w:t xml:space="preserve">.  </w:t>
      </w:r>
      <w:r w:rsidRPr="002674E6">
        <w:rPr>
          <w:rFonts w:eastAsia="Calibri" w:cstheme="minorHAnsi"/>
          <w:color w:val="000000" w:themeColor="text1"/>
        </w:rPr>
        <w:t xml:space="preserve">Under the terms of the agreement, </w:t>
      </w:r>
      <w:proofErr w:type="spellStart"/>
      <w:r w:rsidRPr="002674E6">
        <w:rPr>
          <w:rFonts w:eastAsia="Calibri" w:cstheme="minorHAnsi"/>
          <w:color w:val="000000" w:themeColor="text1"/>
        </w:rPr>
        <w:t>Prosegur</w:t>
      </w:r>
      <w:proofErr w:type="spellEnd"/>
      <w:r w:rsidRPr="002674E6">
        <w:rPr>
          <w:rFonts w:eastAsia="Calibri" w:cstheme="minorHAnsi"/>
          <w:color w:val="000000" w:themeColor="text1"/>
        </w:rPr>
        <w:t xml:space="preserve"> is also granted the right to fund and prosecute intellectual property rights and protection, on INEO's behalf, for the Company's proprietary patented technology.</w:t>
      </w:r>
    </w:p>
    <w:p w14:paraId="454235C3" w14:textId="77777777" w:rsidR="000E1FAB" w:rsidRPr="002674E6" w:rsidRDefault="000E1FAB" w:rsidP="000E1FAB">
      <w:pPr>
        <w:jc w:val="both"/>
        <w:rPr>
          <w:rFonts w:cstheme="minorHAnsi"/>
          <w:b/>
          <w:bCs/>
          <w:i/>
          <w:iCs/>
          <w:w w:val="0"/>
          <w:u w:val="single"/>
          <w:lang w:val="en-CA"/>
        </w:rPr>
      </w:pPr>
      <w:r w:rsidRPr="002674E6">
        <w:rPr>
          <w:rFonts w:eastAsia="Calibri" w:cstheme="minorHAnsi"/>
          <w:b/>
          <w:bCs/>
          <w:i/>
          <w:iCs/>
          <w:color w:val="000000" w:themeColor="text1"/>
          <w:u w:val="single"/>
        </w:rPr>
        <w:t>Business Model</w:t>
      </w:r>
    </w:p>
    <w:p w14:paraId="1F095408" w14:textId="77777777" w:rsidR="0053563C" w:rsidRPr="002674E6" w:rsidRDefault="0053563C" w:rsidP="0053563C">
      <w:pPr>
        <w:rPr>
          <w:rFonts w:eastAsia="Calibri" w:cstheme="minorHAnsi"/>
          <w:color w:val="000000" w:themeColor="text1"/>
          <w:lang w:val="en-CA"/>
        </w:rPr>
      </w:pPr>
      <w:r w:rsidRPr="002674E6">
        <w:rPr>
          <w:rFonts w:eastAsia="Calibri" w:cstheme="minorHAnsi"/>
          <w:color w:val="000000" w:themeColor="text1"/>
          <w:lang w:val="en-CA"/>
        </w:rPr>
        <w:t>The Company generates revenue through:</w:t>
      </w:r>
    </w:p>
    <w:p w14:paraId="43E987E7" w14:textId="4DC52146" w:rsidR="0053563C" w:rsidRPr="00CD00B1" w:rsidRDefault="00F37A81" w:rsidP="00EB5F7B">
      <w:pPr>
        <w:pStyle w:val="ListParagraph"/>
        <w:numPr>
          <w:ilvl w:val="0"/>
          <w:numId w:val="21"/>
        </w:numPr>
        <w:rPr>
          <w:rFonts w:eastAsia="Calibri" w:cstheme="minorHAnsi"/>
          <w:color w:val="000000" w:themeColor="text1"/>
          <w:highlight w:val="yellow"/>
          <w:lang w:val="en-CA"/>
        </w:rPr>
      </w:pPr>
      <w:r w:rsidRPr="002674E6">
        <w:rPr>
          <w:rFonts w:eastAsia="Calibri" w:cstheme="minorHAnsi"/>
          <w:color w:val="000000" w:themeColor="text1"/>
          <w:lang w:val="en-CA"/>
        </w:rPr>
        <w:t xml:space="preserve">Sales </w:t>
      </w:r>
      <w:r w:rsidR="0053563C" w:rsidRPr="002674E6">
        <w:rPr>
          <w:rFonts w:eastAsia="Calibri" w:cstheme="minorHAnsi"/>
          <w:color w:val="000000" w:themeColor="text1"/>
          <w:lang w:val="en-CA"/>
        </w:rPr>
        <w:t>of advertising space on the network of Welcoming Systems</w:t>
      </w:r>
      <w:r w:rsidR="00802E89">
        <w:rPr>
          <w:rFonts w:eastAsia="Calibri" w:cstheme="minorHAnsi"/>
          <w:color w:val="000000" w:themeColor="text1"/>
          <w:lang w:val="en-CA"/>
        </w:rPr>
        <w:t xml:space="preserve"> on </w:t>
      </w:r>
      <w:r w:rsidR="00802E89" w:rsidRPr="00CD00B1">
        <w:rPr>
          <w:rFonts w:eastAsia="Calibri" w:cstheme="minorHAnsi"/>
          <w:color w:val="000000" w:themeColor="text1"/>
          <w:highlight w:val="yellow"/>
          <w:lang w:val="en-CA"/>
        </w:rPr>
        <w:t>INEO Re</w:t>
      </w:r>
      <w:r w:rsidR="00EE66D2" w:rsidRPr="00CD00B1">
        <w:rPr>
          <w:rFonts w:eastAsia="Calibri" w:cstheme="minorHAnsi"/>
          <w:color w:val="000000" w:themeColor="text1"/>
          <w:highlight w:val="yellow"/>
          <w:lang w:val="en-CA"/>
        </w:rPr>
        <w:t>tail Media</w:t>
      </w:r>
    </w:p>
    <w:p w14:paraId="710F9051" w14:textId="77777777" w:rsidR="0053563C" w:rsidRPr="002674E6" w:rsidRDefault="0053563C" w:rsidP="00EB5F7B">
      <w:pPr>
        <w:pStyle w:val="ListParagraph"/>
        <w:numPr>
          <w:ilvl w:val="0"/>
          <w:numId w:val="21"/>
        </w:numPr>
        <w:rPr>
          <w:rFonts w:eastAsia="Calibri" w:cstheme="minorHAnsi"/>
          <w:color w:val="000000" w:themeColor="text1"/>
          <w:lang w:val="en-CA"/>
        </w:rPr>
      </w:pPr>
      <w:r w:rsidRPr="002674E6">
        <w:rPr>
          <w:rFonts w:eastAsia="Calibri" w:cstheme="minorHAnsi"/>
          <w:color w:val="000000" w:themeColor="text1"/>
          <w:lang w:val="en-CA"/>
        </w:rPr>
        <w:t xml:space="preserve">recurring SaaS revenues from analytics information provided to </w:t>
      </w:r>
      <w:proofErr w:type="gramStart"/>
      <w:r w:rsidRPr="002674E6">
        <w:rPr>
          <w:rFonts w:eastAsia="Calibri" w:cstheme="minorHAnsi"/>
          <w:color w:val="000000" w:themeColor="text1"/>
          <w:lang w:val="en-CA"/>
        </w:rPr>
        <w:t>retailers;</w:t>
      </w:r>
      <w:proofErr w:type="gramEnd"/>
    </w:p>
    <w:p w14:paraId="7D2066BD" w14:textId="77777777" w:rsidR="0053563C" w:rsidRPr="002674E6" w:rsidRDefault="0053563C" w:rsidP="00EB5F7B">
      <w:pPr>
        <w:pStyle w:val="ListParagraph"/>
        <w:numPr>
          <w:ilvl w:val="0"/>
          <w:numId w:val="21"/>
        </w:numPr>
        <w:rPr>
          <w:rFonts w:eastAsia="Calibri" w:cstheme="minorHAnsi"/>
          <w:color w:val="000000" w:themeColor="text1"/>
          <w:lang w:val="en-CA"/>
        </w:rPr>
      </w:pPr>
      <w:r w:rsidRPr="002674E6">
        <w:rPr>
          <w:rFonts w:eastAsia="Calibri" w:cstheme="minorHAnsi"/>
          <w:color w:val="000000" w:themeColor="text1"/>
          <w:lang w:val="en-CA"/>
        </w:rPr>
        <w:t xml:space="preserve">sales of Welcoming System hardware to our distribution partner, </w:t>
      </w:r>
      <w:proofErr w:type="spellStart"/>
      <w:proofErr w:type="gramStart"/>
      <w:r w:rsidRPr="002674E6">
        <w:rPr>
          <w:rFonts w:eastAsia="Calibri" w:cstheme="minorHAnsi"/>
          <w:color w:val="000000" w:themeColor="text1"/>
          <w:lang w:val="en-CA"/>
        </w:rPr>
        <w:t>Prosegur</w:t>
      </w:r>
      <w:proofErr w:type="spellEnd"/>
      <w:r w:rsidRPr="002674E6">
        <w:rPr>
          <w:rFonts w:eastAsia="Calibri" w:cstheme="minorHAnsi"/>
          <w:color w:val="000000" w:themeColor="text1"/>
          <w:lang w:val="en-CA"/>
        </w:rPr>
        <w:t>;</w:t>
      </w:r>
      <w:proofErr w:type="gramEnd"/>
    </w:p>
    <w:p w14:paraId="5F124F7A" w14:textId="77777777" w:rsidR="0053563C" w:rsidRPr="002674E6" w:rsidRDefault="0053563C" w:rsidP="00EB5F7B">
      <w:pPr>
        <w:pStyle w:val="ListParagraph"/>
        <w:numPr>
          <w:ilvl w:val="0"/>
          <w:numId w:val="21"/>
        </w:numPr>
        <w:rPr>
          <w:rFonts w:eastAsia="Calibri" w:cstheme="minorHAnsi"/>
          <w:color w:val="000000" w:themeColor="text1"/>
          <w:lang w:val="en-CA"/>
        </w:rPr>
      </w:pPr>
      <w:r w:rsidRPr="002674E6">
        <w:rPr>
          <w:rFonts w:eastAsia="Calibri" w:cstheme="minorHAnsi"/>
          <w:color w:val="000000" w:themeColor="text1"/>
          <w:lang w:val="en-CA"/>
        </w:rPr>
        <w:t xml:space="preserve">recurring network access fees on the network of INEO Welcoming Systems owned by </w:t>
      </w:r>
      <w:proofErr w:type="spellStart"/>
      <w:proofErr w:type="gramStart"/>
      <w:r w:rsidRPr="002674E6">
        <w:rPr>
          <w:rFonts w:eastAsia="Calibri" w:cstheme="minorHAnsi"/>
          <w:color w:val="000000" w:themeColor="text1"/>
          <w:lang w:val="en-CA"/>
        </w:rPr>
        <w:t>Prosegur</w:t>
      </w:r>
      <w:proofErr w:type="spellEnd"/>
      <w:r w:rsidRPr="002674E6">
        <w:rPr>
          <w:rFonts w:eastAsia="Calibri" w:cstheme="minorHAnsi"/>
          <w:color w:val="000000" w:themeColor="text1"/>
          <w:lang w:val="en-CA"/>
        </w:rPr>
        <w:t>;</w:t>
      </w:r>
      <w:proofErr w:type="gramEnd"/>
    </w:p>
    <w:p w14:paraId="5C7FEE09" w14:textId="3A74DF76" w:rsidR="0053563C" w:rsidRPr="002674E6" w:rsidRDefault="0053563C" w:rsidP="00EB5F7B">
      <w:pPr>
        <w:pStyle w:val="ListParagraph"/>
        <w:numPr>
          <w:ilvl w:val="0"/>
          <w:numId w:val="21"/>
        </w:numPr>
        <w:rPr>
          <w:rFonts w:eastAsia="Calibri" w:cstheme="minorHAnsi"/>
          <w:color w:val="000000" w:themeColor="text1"/>
          <w:lang w:val="en-CA"/>
        </w:rPr>
      </w:pPr>
      <w:r w:rsidRPr="002674E6">
        <w:rPr>
          <w:rFonts w:eastAsia="Calibri" w:cstheme="minorHAnsi"/>
          <w:color w:val="000000" w:themeColor="text1"/>
        </w:rPr>
        <w:t>ongoing sales to retailers of loss-prevention (EAS) systems and consumables;</w:t>
      </w:r>
      <w:r w:rsidR="00F37A81" w:rsidRPr="002674E6">
        <w:rPr>
          <w:rFonts w:eastAsia="Calibri" w:cstheme="minorHAnsi"/>
          <w:color w:val="000000" w:themeColor="text1"/>
        </w:rPr>
        <w:t xml:space="preserve"> and,</w:t>
      </w:r>
    </w:p>
    <w:p w14:paraId="32DBACA2" w14:textId="77777777" w:rsidR="0053563C" w:rsidRPr="002674E6" w:rsidRDefault="0053563C" w:rsidP="00EB5F7B">
      <w:pPr>
        <w:pStyle w:val="ListParagraph"/>
        <w:numPr>
          <w:ilvl w:val="0"/>
          <w:numId w:val="21"/>
        </w:numPr>
        <w:rPr>
          <w:rFonts w:eastAsia="Calibri" w:cstheme="minorHAnsi"/>
          <w:color w:val="000000" w:themeColor="text1"/>
          <w:lang w:val="en-CA"/>
        </w:rPr>
      </w:pPr>
      <w:r w:rsidRPr="002674E6">
        <w:rPr>
          <w:rFonts w:eastAsia="Calibri" w:cstheme="minorHAnsi"/>
          <w:color w:val="000000" w:themeColor="text1"/>
        </w:rPr>
        <w:t>fabrication operations.</w:t>
      </w:r>
    </w:p>
    <w:p w14:paraId="307A82C4" w14:textId="66E68D65" w:rsidR="0053563C" w:rsidRPr="002674E6" w:rsidRDefault="0053563C" w:rsidP="0053563C">
      <w:pPr>
        <w:jc w:val="both"/>
        <w:rPr>
          <w:rFonts w:eastAsia="Calibri" w:cstheme="minorHAnsi"/>
          <w:i/>
          <w:iCs/>
          <w:color w:val="000000" w:themeColor="text1"/>
        </w:rPr>
      </w:pPr>
      <w:r w:rsidRPr="002674E6">
        <w:rPr>
          <w:rFonts w:cstheme="minorHAnsi"/>
        </w:rPr>
        <w:t xml:space="preserve">The range of ongoing advertising revenue, monthly SaaS, and monthly network access fees </w:t>
      </w:r>
      <w:r w:rsidR="00C21E86" w:rsidRPr="002674E6">
        <w:rPr>
          <w:rFonts w:cstheme="minorHAnsi"/>
        </w:rPr>
        <w:t>depends</w:t>
      </w:r>
      <w:r w:rsidRPr="002674E6">
        <w:rPr>
          <w:rFonts w:cstheme="minorHAnsi"/>
        </w:rPr>
        <w:t xml:space="preserve"> on the number of systems installed in the store.  A small independent retailer may have a single-door store entrance</w:t>
      </w:r>
      <w:r w:rsidR="00320FD9" w:rsidRPr="002674E6">
        <w:rPr>
          <w:rFonts w:cstheme="minorHAnsi"/>
        </w:rPr>
        <w:t xml:space="preserve"> and</w:t>
      </w:r>
      <w:r w:rsidR="00990370" w:rsidRPr="002674E6">
        <w:rPr>
          <w:rFonts w:cstheme="minorHAnsi"/>
        </w:rPr>
        <w:t xml:space="preserve"> only require</w:t>
      </w:r>
      <w:r w:rsidRPr="002674E6">
        <w:rPr>
          <w:rFonts w:cstheme="minorHAnsi"/>
        </w:rPr>
        <w:t xml:space="preserve"> one </w:t>
      </w:r>
      <w:r w:rsidRPr="002674E6">
        <w:rPr>
          <w:rFonts w:cstheme="minorHAnsi"/>
          <w:i/>
          <w:iCs/>
        </w:rPr>
        <w:t>INEO Welcoming Pedestal</w:t>
      </w:r>
      <w:r w:rsidRPr="002674E6">
        <w:rPr>
          <w:rFonts w:cstheme="minorHAnsi"/>
        </w:rPr>
        <w:t xml:space="preserve">.  Conversely, a large retail store may have multiple door entrances with multiple </w:t>
      </w:r>
      <w:r w:rsidRPr="002674E6">
        <w:rPr>
          <w:rFonts w:cstheme="minorHAnsi"/>
          <w:i/>
          <w:iCs/>
        </w:rPr>
        <w:t>INEO</w:t>
      </w:r>
      <w:r w:rsidRPr="002674E6">
        <w:rPr>
          <w:rFonts w:cstheme="minorHAnsi"/>
        </w:rPr>
        <w:t xml:space="preserve"> </w:t>
      </w:r>
      <w:r w:rsidRPr="002674E6">
        <w:rPr>
          <w:rFonts w:cstheme="minorHAnsi"/>
          <w:i/>
          <w:iCs/>
        </w:rPr>
        <w:t xml:space="preserve">Welcoming System </w:t>
      </w:r>
      <w:r w:rsidRPr="002674E6">
        <w:rPr>
          <w:rFonts w:cstheme="minorHAnsi"/>
        </w:rPr>
        <w:t>products.</w:t>
      </w:r>
    </w:p>
    <w:p w14:paraId="5A3C2D6E" w14:textId="77777777" w:rsidR="000E1FAB" w:rsidRPr="002674E6" w:rsidRDefault="000E1FAB" w:rsidP="001F7849">
      <w:pPr>
        <w:rPr>
          <w:rFonts w:eastAsia="Calibri" w:cstheme="minorHAnsi"/>
          <w:b/>
          <w:bCs/>
          <w:i/>
          <w:iCs/>
          <w:color w:val="000000" w:themeColor="text1"/>
          <w:u w:val="single"/>
        </w:rPr>
      </w:pPr>
      <w:r w:rsidRPr="002674E6">
        <w:rPr>
          <w:rFonts w:eastAsia="Calibri" w:cstheme="minorHAnsi"/>
          <w:b/>
          <w:bCs/>
          <w:i/>
          <w:iCs/>
          <w:color w:val="000000" w:themeColor="text1"/>
          <w:u w:val="single"/>
        </w:rPr>
        <w:t>Acquisitions</w:t>
      </w:r>
    </w:p>
    <w:p w14:paraId="58024A02" w14:textId="460BF0E0" w:rsidR="0035571F" w:rsidRPr="002674E6" w:rsidRDefault="002F5DE2" w:rsidP="0035571F">
      <w:pPr>
        <w:jc w:val="both"/>
        <w:rPr>
          <w:rFonts w:cstheme="minorHAnsi"/>
          <w:w w:val="0"/>
          <w:lang w:val="en-CA"/>
        </w:rPr>
      </w:pPr>
      <w:r w:rsidRPr="002674E6">
        <w:rPr>
          <w:rFonts w:cstheme="minorHAnsi"/>
          <w:w w:val="0"/>
          <w:lang w:val="en-CA"/>
        </w:rPr>
        <w:t xml:space="preserve">Acquisitions have been a source of revenue, customers, and cash flow for the Company.  INEO initially focused on acquiring a customer base in western Canada through the acquisitions of Provent Technology and Newman Loss Prevention Systems.  These two tuck-in acquisitions provided the Company with retail customers for its initial testing and roll-out of the liquor store network of over 140 stores.  INEO built its manufacturing capabilities and expertise through the acquisition of 3-Axis Manufacturing. On January 20, 2022, the Company acquired a US-based e-commerce company, Securitytags.com, to further expand its customer base. Through this acquisition, the Company has gained a customer base in the US through which to expand its network. </w:t>
      </w:r>
    </w:p>
    <w:p w14:paraId="0B79214A" w14:textId="77777777" w:rsidR="00FE7BE2" w:rsidRPr="002674E6" w:rsidRDefault="00FE7BE2" w:rsidP="008766CF">
      <w:pPr>
        <w:rPr>
          <w:rFonts w:eastAsia="Calibri" w:cstheme="minorHAnsi"/>
          <w:b/>
          <w:bCs/>
          <w:i/>
          <w:iCs/>
          <w:color w:val="000000" w:themeColor="text1"/>
          <w:u w:val="single"/>
        </w:rPr>
      </w:pPr>
      <w:r w:rsidRPr="002674E6">
        <w:rPr>
          <w:rFonts w:eastAsia="Calibri" w:cstheme="minorHAnsi"/>
          <w:b/>
          <w:bCs/>
          <w:i/>
          <w:iCs/>
          <w:color w:val="000000" w:themeColor="text1"/>
          <w:u w:val="single"/>
        </w:rPr>
        <w:br w:type="page"/>
      </w:r>
    </w:p>
    <w:p w14:paraId="221F8B19" w14:textId="6464D62B" w:rsidR="008766CF" w:rsidRPr="002674E6" w:rsidRDefault="008766CF" w:rsidP="008766CF">
      <w:pPr>
        <w:rPr>
          <w:rFonts w:eastAsia="Calibri" w:cstheme="minorHAnsi"/>
          <w:b/>
          <w:bCs/>
          <w:i/>
          <w:iCs/>
          <w:color w:val="000000" w:themeColor="text1"/>
          <w:u w:val="single"/>
        </w:rPr>
      </w:pPr>
      <w:r w:rsidRPr="002674E6">
        <w:rPr>
          <w:rFonts w:eastAsia="Calibri" w:cstheme="minorHAnsi"/>
          <w:b/>
          <w:bCs/>
          <w:i/>
          <w:iCs/>
          <w:color w:val="000000" w:themeColor="text1"/>
          <w:u w:val="single"/>
        </w:rPr>
        <w:t>Patents and Intellectual Property</w:t>
      </w:r>
    </w:p>
    <w:p w14:paraId="2F27F06F" w14:textId="35CB366E" w:rsidR="008766CF" w:rsidRPr="002674E6" w:rsidRDefault="008766CF" w:rsidP="008766CF">
      <w:pPr>
        <w:spacing w:line="257" w:lineRule="auto"/>
        <w:jc w:val="both"/>
        <w:rPr>
          <w:rFonts w:eastAsia="Calibri" w:cstheme="minorHAnsi"/>
        </w:rPr>
      </w:pPr>
      <w:r w:rsidRPr="002674E6">
        <w:rPr>
          <w:rFonts w:eastAsia="Calibri" w:cstheme="minorHAnsi"/>
        </w:rPr>
        <w:t>On January 15, 2018, the Company was granted Canadian patent 2,936,044, entitled “COMBINATION MEDIA DISPLAY AND ELECTRONIC ARTICLE SURVEILLANCE PEDESTAL” (the “</w:t>
      </w:r>
      <w:proofErr w:type="spellStart"/>
      <w:r w:rsidRPr="002674E6">
        <w:rPr>
          <w:rFonts w:eastAsia="Calibri" w:cstheme="minorHAnsi"/>
        </w:rPr>
        <w:t>Flashgate</w:t>
      </w:r>
      <w:proofErr w:type="spellEnd"/>
      <w:r w:rsidRPr="002674E6">
        <w:rPr>
          <w:rFonts w:eastAsia="Calibri" w:cstheme="minorHAnsi"/>
        </w:rPr>
        <w:t xml:space="preserve"> Patent”). The </w:t>
      </w:r>
      <w:proofErr w:type="spellStart"/>
      <w:r w:rsidRPr="002674E6">
        <w:rPr>
          <w:rFonts w:eastAsia="Calibri" w:cstheme="minorHAnsi"/>
        </w:rPr>
        <w:t>Flashgate</w:t>
      </w:r>
      <w:proofErr w:type="spellEnd"/>
      <w:r w:rsidRPr="002674E6">
        <w:rPr>
          <w:rFonts w:eastAsia="Calibri" w:cstheme="minorHAnsi"/>
        </w:rPr>
        <w:t xml:space="preserve"> Patent has a term of 20 years.  The filing for the Canadian patent was done as a </w:t>
      </w:r>
      <w:r w:rsidRPr="002674E6">
        <w:rPr>
          <w:rFonts w:eastAsia="Calibri" w:cstheme="minorHAnsi"/>
          <w:i/>
          <w:iCs/>
        </w:rPr>
        <w:t>Patent Cooperation Treaty</w:t>
      </w:r>
      <w:r w:rsidRPr="002674E6">
        <w:rPr>
          <w:rFonts w:eastAsia="Calibri" w:cstheme="minorHAnsi"/>
        </w:rPr>
        <w:t xml:space="preserve"> (“PCT”) filing.</w:t>
      </w:r>
    </w:p>
    <w:p w14:paraId="2A3FAE90" w14:textId="689847B0" w:rsidR="008766CF" w:rsidRPr="002674E6" w:rsidRDefault="008766CF" w:rsidP="008766CF">
      <w:pPr>
        <w:autoSpaceDE w:val="0"/>
        <w:autoSpaceDN w:val="0"/>
        <w:adjustRightInd w:val="0"/>
        <w:spacing w:line="257" w:lineRule="auto"/>
        <w:jc w:val="both"/>
        <w:rPr>
          <w:rFonts w:cstheme="minorHAnsi"/>
          <w:lang w:val="en-CA" w:eastAsia="zh-CN"/>
        </w:rPr>
      </w:pPr>
      <w:r w:rsidRPr="002674E6">
        <w:rPr>
          <w:rFonts w:cstheme="minorHAnsi"/>
          <w:lang w:eastAsia="zh-CN"/>
        </w:rPr>
        <w:t xml:space="preserve">On April 23, 2020, the Company confirmed </w:t>
      </w:r>
      <w:r w:rsidRPr="002674E6">
        <w:rPr>
          <w:rFonts w:cstheme="minorHAnsi"/>
          <w:lang w:val="en-CA" w:eastAsia="zh-CN"/>
        </w:rPr>
        <w:t xml:space="preserve">the United States Patent and Trademark Office (“USPTO”) had granted Patent </w:t>
      </w:r>
      <w:r w:rsidR="00FD2E9D" w:rsidRPr="002674E6">
        <w:rPr>
          <w:rFonts w:cstheme="minorHAnsi"/>
          <w:lang w:val="en-CA" w:eastAsia="zh-CN"/>
        </w:rPr>
        <w:t>No</w:t>
      </w:r>
      <w:r w:rsidRPr="002674E6">
        <w:rPr>
          <w:rFonts w:cstheme="minorHAnsi"/>
          <w:lang w:val="en-CA" w:eastAsia="zh-CN"/>
        </w:rPr>
        <w:t xml:space="preserve">. US 10,614,691, entitled “COMBINATION MEDIA DISPLAY AND ELECTRONIC ARTICLE SURVEILLANCE PEDESTAL” to INEO. </w:t>
      </w:r>
    </w:p>
    <w:p w14:paraId="681894CA" w14:textId="7ABF1A84" w:rsidR="008766CF" w:rsidRPr="002674E6" w:rsidRDefault="00FD2E9D" w:rsidP="008766CF">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On</w:t>
      </w:r>
      <w:r w:rsidR="008766CF" w:rsidRPr="002674E6">
        <w:rPr>
          <w:rFonts w:cstheme="minorHAnsi"/>
          <w:color w:val="000000" w:themeColor="text1"/>
          <w:spacing w:val="5"/>
          <w:shd w:val="clear" w:color="auto" w:fill="FFFFFF"/>
        </w:rPr>
        <w:t xml:space="preserve"> August 3, 2022, the Company </w:t>
      </w:r>
      <w:r w:rsidRPr="002674E6">
        <w:rPr>
          <w:rFonts w:cstheme="minorHAnsi"/>
          <w:color w:val="000000" w:themeColor="text1"/>
          <w:spacing w:val="5"/>
          <w:shd w:val="clear" w:color="auto" w:fill="FFFFFF"/>
        </w:rPr>
        <w:t>wa</w:t>
      </w:r>
      <w:r w:rsidR="008766CF" w:rsidRPr="002674E6">
        <w:rPr>
          <w:rFonts w:cstheme="minorHAnsi"/>
          <w:color w:val="000000" w:themeColor="text1"/>
          <w:spacing w:val="5"/>
          <w:shd w:val="clear" w:color="auto" w:fill="FFFFFF"/>
        </w:rPr>
        <w:t>s granted</w:t>
      </w:r>
      <w:r w:rsidRPr="002674E6">
        <w:rPr>
          <w:rFonts w:cstheme="minorHAnsi"/>
          <w:color w:val="000000" w:themeColor="text1"/>
          <w:spacing w:val="5"/>
          <w:shd w:val="clear" w:color="auto" w:fill="FFFFFF"/>
        </w:rPr>
        <w:t xml:space="preserve"> a</w:t>
      </w:r>
      <w:r w:rsidR="008766CF" w:rsidRPr="002674E6">
        <w:rPr>
          <w:rFonts w:cstheme="minorHAnsi"/>
          <w:color w:val="000000" w:themeColor="text1"/>
          <w:spacing w:val="5"/>
          <w:shd w:val="clear" w:color="auto" w:fill="FFFFFF"/>
        </w:rPr>
        <w:t xml:space="preserve"> Patent Protecting the INEO Welcoming System’s Technology in Europe.  Receiving this patent in Europe is a significant milestone for INEO as the Company continues to expand its reach into new global markets.  With </w:t>
      </w:r>
      <w:r w:rsidR="00AB42DC" w:rsidRPr="002674E6">
        <w:rPr>
          <w:rFonts w:cstheme="minorHAnsi"/>
          <w:color w:val="000000" w:themeColor="text1"/>
          <w:spacing w:val="5"/>
          <w:shd w:val="clear" w:color="auto" w:fill="FFFFFF"/>
        </w:rPr>
        <w:t>significant</w:t>
      </w:r>
      <w:r w:rsidR="008766CF" w:rsidRPr="002674E6">
        <w:rPr>
          <w:rFonts w:cstheme="minorHAnsi"/>
          <w:color w:val="000000" w:themeColor="text1"/>
          <w:spacing w:val="5"/>
          <w:shd w:val="clear" w:color="auto" w:fill="FFFFFF"/>
        </w:rPr>
        <w:t xml:space="preserve"> industry players interested in our technology, this patent </w:t>
      </w:r>
      <w:r w:rsidR="00990370" w:rsidRPr="002674E6">
        <w:rPr>
          <w:rFonts w:cstheme="minorHAnsi"/>
          <w:color w:val="000000" w:themeColor="text1"/>
          <w:spacing w:val="5"/>
          <w:shd w:val="clear" w:color="auto" w:fill="FFFFFF"/>
        </w:rPr>
        <w:t>protects against</w:t>
      </w:r>
      <w:r w:rsidR="008766CF" w:rsidRPr="002674E6">
        <w:rPr>
          <w:rFonts w:cstheme="minorHAnsi"/>
          <w:color w:val="000000" w:themeColor="text1"/>
          <w:spacing w:val="5"/>
          <w:shd w:val="clear" w:color="auto" w:fill="FFFFFF"/>
        </w:rPr>
        <w:t xml:space="preserve"> competitors coming out with similar technology in the European market. </w:t>
      </w:r>
    </w:p>
    <w:p w14:paraId="63344171" w14:textId="0BFC3B63" w:rsidR="0035571F" w:rsidRPr="002674E6" w:rsidRDefault="008766CF"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The Company has also applied for additional patents</w:t>
      </w:r>
      <w:r w:rsidR="00AB42DC"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including a patent for its Welcoming Gate system and a patent filing for its </w:t>
      </w:r>
      <w:r w:rsidR="00322AC1" w:rsidRPr="002674E6">
        <w:rPr>
          <w:rFonts w:cstheme="minorHAnsi"/>
          <w:color w:val="000000" w:themeColor="text1"/>
          <w:spacing w:val="5"/>
          <w:shd w:val="clear" w:color="auto" w:fill="FFFFFF"/>
        </w:rPr>
        <w:t>dual-screen</w:t>
      </w:r>
      <w:r w:rsidRPr="002674E6">
        <w:rPr>
          <w:rFonts w:cstheme="minorHAnsi"/>
          <w:color w:val="000000" w:themeColor="text1"/>
          <w:spacing w:val="5"/>
          <w:shd w:val="clear" w:color="auto" w:fill="FFFFFF"/>
        </w:rPr>
        <w:t xml:space="preserve"> </w:t>
      </w:r>
      <w:r w:rsidRPr="002674E6">
        <w:rPr>
          <w:rFonts w:cstheme="minorHAnsi"/>
          <w:i/>
          <w:iCs/>
          <w:color w:val="000000" w:themeColor="text1"/>
          <w:spacing w:val="5"/>
          <w:shd w:val="clear" w:color="auto" w:fill="FFFFFF"/>
        </w:rPr>
        <w:t>DUO Welcoming System</w:t>
      </w:r>
      <w:r w:rsidRPr="002674E6">
        <w:rPr>
          <w:rFonts w:cstheme="minorHAnsi"/>
          <w:color w:val="000000" w:themeColor="text1"/>
          <w:spacing w:val="5"/>
          <w:shd w:val="clear" w:color="auto" w:fill="FFFFFF"/>
        </w:rPr>
        <w:t>.  Both patent filings were done in Canada as PCT filing</w:t>
      </w:r>
      <w:r w:rsidR="00322AC1" w:rsidRPr="002674E6">
        <w:rPr>
          <w:rFonts w:cstheme="minorHAnsi"/>
          <w:color w:val="000000" w:themeColor="text1"/>
          <w:spacing w:val="5"/>
          <w:shd w:val="clear" w:color="auto" w:fill="FFFFFF"/>
        </w:rPr>
        <w:t>s</w:t>
      </w:r>
      <w:r w:rsidRPr="002674E6">
        <w:rPr>
          <w:rFonts w:cstheme="minorHAnsi"/>
          <w:color w:val="000000" w:themeColor="text1"/>
          <w:spacing w:val="5"/>
          <w:shd w:val="clear" w:color="auto" w:fill="FFFFFF"/>
        </w:rPr>
        <w:t xml:space="preserve">. </w:t>
      </w:r>
    </w:p>
    <w:p w14:paraId="04C2BDFA" w14:textId="3CC81757" w:rsidR="00322AC1" w:rsidRPr="002674E6" w:rsidRDefault="00322AC1" w:rsidP="00322AC1">
      <w:pPr>
        <w:spacing w:line="257" w:lineRule="auto"/>
        <w:jc w:val="both"/>
        <w:rPr>
          <w:rFonts w:cstheme="minorHAnsi"/>
          <w:b/>
          <w:bCs/>
          <w:i/>
          <w:iCs/>
          <w:color w:val="000000" w:themeColor="text1"/>
          <w:spacing w:val="5"/>
          <w:u w:val="single"/>
          <w:shd w:val="clear" w:color="auto" w:fill="FFFFFF"/>
        </w:rPr>
      </w:pPr>
      <w:r w:rsidRPr="002674E6">
        <w:rPr>
          <w:rFonts w:cstheme="minorHAnsi"/>
          <w:b/>
          <w:bCs/>
          <w:i/>
          <w:iCs/>
          <w:color w:val="000000" w:themeColor="text1"/>
          <w:spacing w:val="5"/>
          <w:u w:val="single"/>
          <w:shd w:val="clear" w:color="auto" w:fill="FFFFFF"/>
        </w:rPr>
        <w:t>Significant Historical Events and Milestones</w:t>
      </w:r>
    </w:p>
    <w:p w14:paraId="25B1B348" w14:textId="568CA9B5"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July 26, 2022, the Company signed a programmatic partnership with </w:t>
      </w:r>
      <w:proofErr w:type="spellStart"/>
      <w:r w:rsidRPr="002674E6">
        <w:rPr>
          <w:rFonts w:cstheme="minorHAnsi"/>
          <w:color w:val="000000" w:themeColor="text1"/>
          <w:spacing w:val="5"/>
          <w:shd w:val="clear" w:color="auto" w:fill="FFFFFF"/>
        </w:rPr>
        <w:t>Broadsign</w:t>
      </w:r>
      <w:proofErr w:type="spellEnd"/>
      <w:r w:rsidRPr="002674E6">
        <w:rPr>
          <w:rFonts w:cstheme="minorHAnsi"/>
          <w:color w:val="000000" w:themeColor="text1"/>
          <w:spacing w:val="5"/>
          <w:shd w:val="clear" w:color="auto" w:fill="FFFFFF"/>
        </w:rPr>
        <w:t xml:space="preserve">.  This new partnership with </w:t>
      </w:r>
      <w:proofErr w:type="spellStart"/>
      <w:r w:rsidRPr="002674E6">
        <w:rPr>
          <w:rFonts w:cstheme="minorHAnsi"/>
          <w:color w:val="000000" w:themeColor="text1"/>
          <w:spacing w:val="5"/>
          <w:shd w:val="clear" w:color="auto" w:fill="FFFFFF"/>
        </w:rPr>
        <w:t>Broadsign</w:t>
      </w:r>
      <w:proofErr w:type="spellEnd"/>
      <w:r w:rsidRPr="002674E6">
        <w:rPr>
          <w:rFonts w:cstheme="minorHAnsi"/>
          <w:color w:val="000000" w:themeColor="text1"/>
          <w:spacing w:val="5"/>
          <w:shd w:val="clear" w:color="auto" w:fill="FFFFFF"/>
        </w:rPr>
        <w:t xml:space="preserve"> solidifies INEO’s position as a solutions provider in the DOOH advertising market</w:t>
      </w:r>
      <w:r w:rsidR="00036931"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focusing on the retail segment.  </w:t>
      </w:r>
    </w:p>
    <w:p w14:paraId="2D37878E" w14:textId="3C9BF936"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August 18, 2022, the Company signed a strategic partnership with Adapt Media. Partnering with Adapt Media is a </w:t>
      </w:r>
      <w:r w:rsidR="00036931" w:rsidRPr="002674E6">
        <w:rPr>
          <w:rFonts w:cstheme="minorHAnsi"/>
          <w:color w:val="000000" w:themeColor="text1"/>
          <w:spacing w:val="5"/>
          <w:shd w:val="clear" w:color="auto" w:fill="FFFFFF"/>
        </w:rPr>
        <w:t>significant</w:t>
      </w:r>
      <w:r w:rsidRPr="002674E6">
        <w:rPr>
          <w:rFonts w:cstheme="minorHAnsi"/>
          <w:color w:val="000000" w:themeColor="text1"/>
          <w:spacing w:val="5"/>
          <w:shd w:val="clear" w:color="auto" w:fill="FFFFFF"/>
        </w:rPr>
        <w:t xml:space="preserve"> advancement for INEO’s advertising pipeline due to its presence in </w:t>
      </w:r>
      <w:r w:rsidR="00036931" w:rsidRPr="002674E6">
        <w:rPr>
          <w:rFonts w:cstheme="minorHAnsi"/>
          <w:color w:val="000000" w:themeColor="text1"/>
          <w:spacing w:val="5"/>
          <w:shd w:val="clear" w:color="auto" w:fill="FFFFFF"/>
        </w:rPr>
        <w:t xml:space="preserve">Toronto </w:t>
      </w:r>
      <w:r w:rsidRPr="002674E6">
        <w:rPr>
          <w:rFonts w:cstheme="minorHAnsi"/>
          <w:color w:val="000000" w:themeColor="text1"/>
          <w:spacing w:val="5"/>
          <w:shd w:val="clear" w:color="auto" w:fill="FFFFFF"/>
        </w:rPr>
        <w:t xml:space="preserve">and </w:t>
      </w:r>
      <w:r w:rsidR="00036931" w:rsidRPr="002674E6">
        <w:rPr>
          <w:rFonts w:cstheme="minorHAnsi"/>
          <w:color w:val="000000" w:themeColor="text1"/>
          <w:spacing w:val="5"/>
          <w:shd w:val="clear" w:color="auto" w:fill="FFFFFF"/>
        </w:rPr>
        <w:t>national solid</w:t>
      </w:r>
      <w:r w:rsidRPr="002674E6">
        <w:rPr>
          <w:rFonts w:cstheme="minorHAnsi"/>
          <w:color w:val="000000" w:themeColor="text1"/>
          <w:spacing w:val="5"/>
          <w:shd w:val="clear" w:color="auto" w:fill="FFFFFF"/>
        </w:rPr>
        <w:t xml:space="preserve"> footprint.  Through this partnership, INEO will </w:t>
      </w:r>
      <w:r w:rsidR="0010585D" w:rsidRPr="002674E6">
        <w:rPr>
          <w:rFonts w:cstheme="minorHAnsi"/>
          <w:color w:val="000000" w:themeColor="text1"/>
          <w:spacing w:val="5"/>
          <w:shd w:val="clear" w:color="auto" w:fill="FFFFFF"/>
        </w:rPr>
        <w:t>access</w:t>
      </w:r>
      <w:r w:rsidRPr="002674E6">
        <w:rPr>
          <w:rFonts w:cstheme="minorHAnsi"/>
          <w:color w:val="000000" w:themeColor="text1"/>
          <w:spacing w:val="5"/>
          <w:shd w:val="clear" w:color="auto" w:fill="FFFFFF"/>
        </w:rPr>
        <w:t xml:space="preserve"> increased national advertising campaigns and a broader range of potential customers.  </w:t>
      </w:r>
    </w:p>
    <w:p w14:paraId="4658277B" w14:textId="739C10A4"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October 19, 2022, INEO filed a design patent in Canada for its </w:t>
      </w:r>
      <w:r w:rsidRPr="002674E6">
        <w:rPr>
          <w:rFonts w:cstheme="minorHAnsi"/>
          <w:i/>
          <w:iCs/>
          <w:color w:val="000000" w:themeColor="text1"/>
          <w:spacing w:val="5"/>
          <w:shd w:val="clear" w:color="auto" w:fill="FFFFFF"/>
        </w:rPr>
        <w:t>INEO Welcoming Gate</w:t>
      </w:r>
      <w:r w:rsidRPr="002674E6">
        <w:rPr>
          <w:rFonts w:cstheme="minorHAnsi"/>
          <w:color w:val="000000" w:themeColor="text1"/>
          <w:spacing w:val="5"/>
          <w:shd w:val="clear" w:color="auto" w:fill="FFFFFF"/>
        </w:rPr>
        <w:t xml:space="preserve"> system, a companion system to the </w:t>
      </w:r>
      <w:r w:rsidRPr="002674E6">
        <w:rPr>
          <w:rFonts w:cstheme="minorHAnsi"/>
          <w:i/>
          <w:iCs/>
          <w:color w:val="000000" w:themeColor="text1"/>
          <w:spacing w:val="5"/>
          <w:shd w:val="clear" w:color="auto" w:fill="FFFFFF"/>
        </w:rPr>
        <w:t>INEO Welcoming Pedestal</w:t>
      </w:r>
      <w:r w:rsidRPr="002674E6">
        <w:rPr>
          <w:rFonts w:cstheme="minorHAnsi"/>
          <w:color w:val="000000" w:themeColor="text1"/>
          <w:spacing w:val="5"/>
          <w:shd w:val="clear" w:color="auto" w:fill="FFFFFF"/>
        </w:rPr>
        <w:t>.  This patent has been extended with a global priority filing to include the United States and Europe.</w:t>
      </w:r>
    </w:p>
    <w:p w14:paraId="3EEF6BCE" w14:textId="7D4EAE8F"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November 17, 2022, the Company completed its public offering of units and private placement of units for total proceeds of C$1.74 million.  The offering was completed </w:t>
      </w:r>
      <w:r w:rsidR="00A6422A" w:rsidRPr="002674E6">
        <w:rPr>
          <w:rFonts w:cstheme="minorHAnsi"/>
          <w:color w:val="000000" w:themeColor="text1"/>
          <w:spacing w:val="5"/>
          <w:shd w:val="clear" w:color="auto" w:fill="FFFFFF"/>
        </w:rPr>
        <w:t>through</w:t>
      </w:r>
      <w:r w:rsidRPr="002674E6">
        <w:rPr>
          <w:rFonts w:cstheme="minorHAnsi"/>
          <w:color w:val="000000" w:themeColor="text1"/>
          <w:spacing w:val="5"/>
          <w:shd w:val="clear" w:color="auto" w:fill="FFFFFF"/>
        </w:rPr>
        <w:t xml:space="preserve"> a short-form prospectus filed in each of the provinces of Canada.  The Company intends to use the net proceeds from the offering </w:t>
      </w:r>
      <w:r w:rsidR="00A6422A" w:rsidRPr="002674E6">
        <w:rPr>
          <w:rFonts w:cstheme="minorHAnsi"/>
          <w:color w:val="000000" w:themeColor="text1"/>
          <w:spacing w:val="5"/>
          <w:shd w:val="clear" w:color="auto" w:fill="FFFFFF"/>
        </w:rPr>
        <w:t>to manufacture and deploy</w:t>
      </w:r>
      <w:r w:rsidRPr="002674E6">
        <w:rPr>
          <w:rFonts w:cstheme="minorHAnsi"/>
          <w:color w:val="000000" w:themeColor="text1"/>
          <w:spacing w:val="5"/>
          <w:shd w:val="clear" w:color="auto" w:fill="FFFFFF"/>
        </w:rPr>
        <w:t xml:space="preserve"> the </w:t>
      </w:r>
      <w:r w:rsidRPr="002674E6">
        <w:rPr>
          <w:rFonts w:cstheme="minorHAnsi"/>
          <w:i/>
          <w:iCs/>
          <w:color w:val="000000" w:themeColor="text1"/>
          <w:spacing w:val="5"/>
          <w:shd w:val="clear" w:color="auto" w:fill="FFFFFF"/>
        </w:rPr>
        <w:t>INEO Welcoming System</w:t>
      </w:r>
      <w:r w:rsidRPr="002674E6">
        <w:rPr>
          <w:rFonts w:cstheme="minorHAnsi"/>
          <w:color w:val="000000" w:themeColor="text1"/>
          <w:spacing w:val="5"/>
          <w:shd w:val="clear" w:color="auto" w:fill="FFFFFF"/>
        </w:rPr>
        <w:t xml:space="preserve"> to existing and future customers, working capital requirements, and general corporate purposes.</w:t>
      </w:r>
    </w:p>
    <w:p w14:paraId="02079AAD" w14:textId="7A52D137"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eastAsia="Calibri" w:cstheme="minorHAnsi"/>
          <w:szCs w:val="20"/>
        </w:rPr>
        <w:t>On November 17, 2022, INEO received a $1,000,000 unsecured promissory note bearing an annual interest rate of 12.0% from Pathfinder Partners' Fund. Repayment of this note is due November 17, 2025. In connection with the note, the Company issued 1,428,571 bonus shares with a fair value of $0.</w:t>
      </w:r>
      <w:r w:rsidR="00E821C8" w:rsidRPr="002674E6">
        <w:rPr>
          <w:rFonts w:eastAsia="Calibri" w:cstheme="minorHAnsi"/>
          <w:szCs w:val="20"/>
        </w:rPr>
        <w:t xml:space="preserve">12 </w:t>
      </w:r>
      <w:r w:rsidRPr="002674E6">
        <w:rPr>
          <w:rFonts w:eastAsia="Calibri" w:cstheme="minorHAnsi"/>
          <w:szCs w:val="20"/>
        </w:rPr>
        <w:t xml:space="preserve">per unit. The shares issued were considered debt issuance </w:t>
      </w:r>
      <w:r w:rsidR="00F42D40" w:rsidRPr="002674E6">
        <w:rPr>
          <w:rFonts w:eastAsia="Calibri" w:cstheme="minorHAnsi"/>
          <w:szCs w:val="20"/>
        </w:rPr>
        <w:t>costs</w:t>
      </w:r>
      <w:r w:rsidR="00A6422A" w:rsidRPr="002674E6">
        <w:rPr>
          <w:rFonts w:eastAsia="Calibri" w:cstheme="minorHAnsi"/>
          <w:szCs w:val="20"/>
        </w:rPr>
        <w:t>,</w:t>
      </w:r>
      <w:r w:rsidRPr="002674E6">
        <w:rPr>
          <w:rFonts w:eastAsia="Calibri" w:cstheme="minorHAnsi"/>
          <w:szCs w:val="20"/>
        </w:rPr>
        <w:t xml:space="preserve"> resulting </w:t>
      </w:r>
      <w:r w:rsidR="00F42D40" w:rsidRPr="002674E6">
        <w:rPr>
          <w:rFonts w:eastAsia="Calibri" w:cstheme="minorHAnsi"/>
          <w:szCs w:val="20"/>
        </w:rPr>
        <w:t>in</w:t>
      </w:r>
      <w:r w:rsidRPr="002674E6">
        <w:rPr>
          <w:rFonts w:eastAsia="Calibri" w:cstheme="minorHAnsi"/>
          <w:szCs w:val="20"/>
        </w:rPr>
        <w:t xml:space="preserve"> a </w:t>
      </w:r>
      <w:proofErr w:type="gramStart"/>
      <w:r w:rsidRPr="002674E6">
        <w:rPr>
          <w:rFonts w:eastAsia="Calibri" w:cstheme="minorHAnsi"/>
          <w:szCs w:val="20"/>
        </w:rPr>
        <w:t>discount</w:t>
      </w:r>
      <w:proofErr w:type="gramEnd"/>
      <w:r w:rsidRPr="002674E6">
        <w:rPr>
          <w:rFonts w:eastAsia="Calibri" w:cstheme="minorHAnsi"/>
          <w:szCs w:val="20"/>
        </w:rPr>
        <w:t xml:space="preserve"> and amortized using the effective interest method over the credit term of three (3) years with an effective annual interest rate of </w:t>
      </w:r>
      <w:r w:rsidR="00F37A81" w:rsidRPr="002674E6">
        <w:rPr>
          <w:rFonts w:eastAsia="Calibri" w:cstheme="minorHAnsi"/>
          <w:szCs w:val="20"/>
        </w:rPr>
        <w:t>19.6</w:t>
      </w:r>
      <w:r w:rsidRPr="002674E6">
        <w:rPr>
          <w:rFonts w:eastAsia="Calibri" w:cstheme="minorHAnsi"/>
          <w:szCs w:val="20"/>
        </w:rPr>
        <w:t>%.</w:t>
      </w:r>
    </w:p>
    <w:p w14:paraId="78C59458" w14:textId="4E4BD509"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December 30, 2022, INEO announced the addition of Eugene Syho to its Board of Directors and Audit Committee.  Mr. Syho brings a wealth of finance, technology</w:t>
      </w:r>
      <w:r w:rsidR="00F42D40"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and public company experience to the Board of INEO.  In conjunction with adding Eugene, the Company </w:t>
      </w:r>
      <w:r w:rsidR="00F42D40" w:rsidRPr="002674E6">
        <w:rPr>
          <w:rFonts w:cstheme="minorHAnsi"/>
          <w:color w:val="000000" w:themeColor="text1"/>
          <w:spacing w:val="5"/>
          <w:shd w:val="clear" w:color="auto" w:fill="FFFFFF"/>
        </w:rPr>
        <w:t>accepts</w:t>
      </w:r>
      <w:r w:rsidRPr="002674E6">
        <w:rPr>
          <w:rFonts w:cstheme="minorHAnsi"/>
          <w:color w:val="000000" w:themeColor="text1"/>
          <w:spacing w:val="5"/>
          <w:shd w:val="clear" w:color="auto" w:fill="FFFFFF"/>
        </w:rPr>
        <w:t xml:space="preserve"> the resignation of Serge Gattesco from the INEO Board. </w:t>
      </w:r>
    </w:p>
    <w:p w14:paraId="4ED8E856" w14:textId="63EFFD5C"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January 11, 2023, INEO debuted the first RFID (Radio Frequency Identification) enabled version of INEO’s </w:t>
      </w:r>
      <w:r w:rsidRPr="002674E6">
        <w:rPr>
          <w:rFonts w:cstheme="minorHAnsi"/>
          <w:i/>
          <w:iCs/>
          <w:color w:val="000000" w:themeColor="text1"/>
          <w:spacing w:val="5"/>
          <w:shd w:val="clear" w:color="auto" w:fill="FFFFFF"/>
        </w:rPr>
        <w:t>Welcoming System</w:t>
      </w:r>
      <w:r w:rsidRPr="002674E6">
        <w:rPr>
          <w:rFonts w:cstheme="minorHAnsi"/>
          <w:color w:val="000000" w:themeColor="text1"/>
          <w:spacing w:val="5"/>
          <w:shd w:val="clear" w:color="auto" w:fill="FFFFFF"/>
        </w:rPr>
        <w:t xml:space="preserve"> at the National Retail Federation’s “NRF 2023 – Retail’s Big Show”.  INEO was showcased at the </w:t>
      </w:r>
      <w:proofErr w:type="spellStart"/>
      <w:r w:rsidRPr="002674E6">
        <w:rPr>
          <w:rFonts w:cstheme="minorHAnsi"/>
          <w:color w:val="000000" w:themeColor="text1"/>
          <w:spacing w:val="5"/>
          <w:shd w:val="clear" w:color="auto" w:fill="FFFFFF"/>
        </w:rPr>
        <w:t>Prosegur</w:t>
      </w:r>
      <w:proofErr w:type="spellEnd"/>
      <w:r w:rsidRPr="002674E6">
        <w:rPr>
          <w:rFonts w:cstheme="minorHAnsi"/>
          <w:color w:val="000000" w:themeColor="text1"/>
          <w:spacing w:val="5"/>
          <w:shd w:val="clear" w:color="auto" w:fill="FFFFFF"/>
        </w:rPr>
        <w:t xml:space="preserve"> Security booth</w:t>
      </w:r>
      <w:r w:rsidR="00A6422A"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and a demo of the new system was </w:t>
      </w:r>
      <w:r w:rsidR="00A6422A" w:rsidRPr="002674E6">
        <w:rPr>
          <w:rFonts w:cstheme="minorHAnsi"/>
          <w:color w:val="000000" w:themeColor="text1"/>
          <w:spacing w:val="5"/>
          <w:shd w:val="clear" w:color="auto" w:fill="FFFFFF"/>
        </w:rPr>
        <w:t>displayed</w:t>
      </w:r>
      <w:r w:rsidRPr="002674E6">
        <w:rPr>
          <w:rFonts w:cstheme="minorHAnsi"/>
          <w:color w:val="000000" w:themeColor="text1"/>
          <w:spacing w:val="5"/>
          <w:shd w:val="clear" w:color="auto" w:fill="FFFFFF"/>
        </w:rPr>
        <w:t xml:space="preserve">.  With </w:t>
      </w:r>
      <w:r w:rsidR="001C0E33" w:rsidRPr="002674E6">
        <w:rPr>
          <w:rFonts w:cstheme="minorHAnsi"/>
          <w:color w:val="000000" w:themeColor="text1"/>
          <w:spacing w:val="5"/>
          <w:shd w:val="clear" w:color="auto" w:fill="FFFFFF"/>
        </w:rPr>
        <w:t>RFID-enabled</w:t>
      </w:r>
      <w:r w:rsidRPr="002674E6">
        <w:rPr>
          <w:rFonts w:cstheme="minorHAnsi"/>
          <w:color w:val="000000" w:themeColor="text1"/>
          <w:spacing w:val="5"/>
          <w:shd w:val="clear" w:color="auto" w:fill="FFFFFF"/>
        </w:rPr>
        <w:t xml:space="preserve"> systems</w:t>
      </w:r>
      <w:r w:rsidR="00ED1CF0"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not only do retailers know an item is being stolen, </w:t>
      </w:r>
      <w:r w:rsidR="00F42D40" w:rsidRPr="002674E6">
        <w:rPr>
          <w:rFonts w:cstheme="minorHAnsi"/>
          <w:color w:val="000000" w:themeColor="text1"/>
          <w:spacing w:val="5"/>
          <w:shd w:val="clear" w:color="auto" w:fill="FFFFFF"/>
        </w:rPr>
        <w:t>but they</w:t>
      </w:r>
      <w:r w:rsidR="001B376C" w:rsidRPr="002674E6">
        <w:rPr>
          <w:rFonts w:cstheme="minorHAnsi"/>
          <w:color w:val="000000" w:themeColor="text1"/>
          <w:spacing w:val="5"/>
          <w:shd w:val="clear" w:color="auto" w:fill="FFFFFF"/>
        </w:rPr>
        <w:t xml:space="preserve"> will</w:t>
      </w:r>
      <w:r w:rsidRPr="002674E6">
        <w:rPr>
          <w:rFonts w:cstheme="minorHAnsi"/>
          <w:color w:val="000000" w:themeColor="text1"/>
          <w:spacing w:val="5"/>
          <w:shd w:val="clear" w:color="auto" w:fill="FFFFFF"/>
        </w:rPr>
        <w:t xml:space="preserve"> also know exactly which item is being stolen. </w:t>
      </w:r>
    </w:p>
    <w:p w14:paraId="010C9882" w14:textId="628909B6" w:rsidR="00322AC1" w:rsidRPr="002674E6" w:rsidRDefault="00322AC1" w:rsidP="00322AC1">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February 8, 2023, INEO added the </w:t>
      </w:r>
      <w:r w:rsidRPr="002674E6">
        <w:rPr>
          <w:rFonts w:cstheme="minorHAnsi"/>
          <w:i/>
          <w:iCs/>
          <w:color w:val="000000" w:themeColor="text1"/>
          <w:spacing w:val="5"/>
          <w:shd w:val="clear" w:color="auto" w:fill="FFFFFF"/>
        </w:rPr>
        <w:t>Welcoming Greeter</w:t>
      </w:r>
      <w:r w:rsidRPr="002674E6">
        <w:rPr>
          <w:rFonts w:cstheme="minorHAnsi"/>
          <w:color w:val="000000" w:themeColor="text1"/>
          <w:spacing w:val="5"/>
          <w:shd w:val="clear" w:color="auto" w:fill="FFFFFF"/>
        </w:rPr>
        <w:t xml:space="preserve"> to its retail media network products for retailers.  The </w:t>
      </w:r>
      <w:r w:rsidRPr="002674E6">
        <w:rPr>
          <w:rFonts w:cstheme="minorHAnsi"/>
          <w:i/>
          <w:iCs/>
          <w:color w:val="000000" w:themeColor="text1"/>
          <w:spacing w:val="5"/>
          <w:shd w:val="clear" w:color="auto" w:fill="FFFFFF"/>
        </w:rPr>
        <w:t>Welcoming Greeter</w:t>
      </w:r>
      <w:r w:rsidRPr="002674E6">
        <w:rPr>
          <w:rFonts w:cstheme="minorHAnsi"/>
          <w:color w:val="000000" w:themeColor="text1"/>
          <w:spacing w:val="5"/>
          <w:shd w:val="clear" w:color="auto" w:fill="FFFFFF"/>
        </w:rPr>
        <w:t xml:space="preserve"> is a stand-alone pedestal-based advertising display </w:t>
      </w:r>
      <w:r w:rsidR="001C0E33" w:rsidRPr="002674E6">
        <w:rPr>
          <w:rFonts w:cstheme="minorHAnsi"/>
          <w:color w:val="000000" w:themeColor="text1"/>
          <w:spacing w:val="5"/>
          <w:shd w:val="clear" w:color="auto" w:fill="FFFFFF"/>
        </w:rPr>
        <w:t>that</w:t>
      </w:r>
      <w:r w:rsidRPr="002674E6">
        <w:rPr>
          <w:rFonts w:cstheme="minorHAnsi"/>
          <w:color w:val="000000" w:themeColor="text1"/>
          <w:spacing w:val="5"/>
          <w:shd w:val="clear" w:color="auto" w:fill="FFFFFF"/>
        </w:rPr>
        <w:t xml:space="preserve"> delivers expanded messaging and increased </w:t>
      </w:r>
      <w:r w:rsidR="00ED1CF0" w:rsidRPr="002674E6">
        <w:rPr>
          <w:rFonts w:cstheme="minorHAnsi"/>
          <w:color w:val="000000" w:themeColor="text1"/>
          <w:spacing w:val="5"/>
          <w:shd w:val="clear" w:color="auto" w:fill="FFFFFF"/>
        </w:rPr>
        <w:t>retail advertising capabilities</w:t>
      </w:r>
      <w:r w:rsidRPr="002674E6">
        <w:rPr>
          <w:rFonts w:cstheme="minorHAnsi"/>
          <w:color w:val="000000" w:themeColor="text1"/>
          <w:spacing w:val="5"/>
          <w:shd w:val="clear" w:color="auto" w:fill="FFFFFF"/>
        </w:rPr>
        <w:t xml:space="preserve">.  INEO is now positioned with the most complete and comprehensive suite of Retail Media Network products for retailers, with available systems </w:t>
      </w:r>
      <w:r w:rsidR="001C0E33" w:rsidRPr="002674E6">
        <w:rPr>
          <w:rFonts w:cstheme="minorHAnsi"/>
          <w:color w:val="000000" w:themeColor="text1"/>
          <w:spacing w:val="5"/>
          <w:shd w:val="clear" w:color="auto" w:fill="FFFFFF"/>
        </w:rPr>
        <w:t>built</w:t>
      </w:r>
      <w:r w:rsidRPr="002674E6">
        <w:rPr>
          <w:rFonts w:cstheme="minorHAnsi"/>
          <w:color w:val="000000" w:themeColor="text1"/>
          <w:spacing w:val="5"/>
          <w:shd w:val="clear" w:color="auto" w:fill="FFFFFF"/>
        </w:rPr>
        <w:t xml:space="preserve"> for every part of the retail store.</w:t>
      </w:r>
    </w:p>
    <w:p w14:paraId="356C7910" w14:textId="4DAD2340" w:rsidR="00290BCE" w:rsidRPr="002674E6" w:rsidRDefault="00290BCE" w:rsidP="00290BCE">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April 27, 2023, the Company announced it has successfully completed installations in over 70 retail </w:t>
      </w:r>
      <w:r w:rsidR="001C0E33" w:rsidRPr="002674E6">
        <w:rPr>
          <w:rFonts w:cstheme="minorHAnsi"/>
          <w:color w:val="000000" w:themeColor="text1"/>
          <w:spacing w:val="5"/>
          <w:shd w:val="clear" w:color="auto" w:fill="FFFFFF"/>
        </w:rPr>
        <w:t>store</w:t>
      </w:r>
      <w:r w:rsidRPr="002674E6">
        <w:rPr>
          <w:rFonts w:cstheme="minorHAnsi"/>
          <w:color w:val="000000" w:themeColor="text1"/>
          <w:spacing w:val="5"/>
          <w:shd w:val="clear" w:color="auto" w:fill="FFFFFF"/>
        </w:rPr>
        <w:t xml:space="preserve"> locations in 18 states across the United States with its major retailer partners. INEO estimates current customer foot traffic to exceed several million shoppers per month in its installed locations with these </w:t>
      </w:r>
      <w:r w:rsidR="00B11954" w:rsidRPr="002674E6">
        <w:rPr>
          <w:rFonts w:cstheme="minorHAnsi"/>
          <w:color w:val="000000" w:themeColor="text1"/>
          <w:spacing w:val="5"/>
          <w:shd w:val="clear" w:color="auto" w:fill="FFFFFF"/>
        </w:rPr>
        <w:t>significant</w:t>
      </w:r>
      <w:r w:rsidRPr="002674E6">
        <w:rPr>
          <w:rFonts w:cstheme="minorHAnsi"/>
          <w:color w:val="000000" w:themeColor="text1"/>
          <w:spacing w:val="5"/>
          <w:shd w:val="clear" w:color="auto" w:fill="FFFFFF"/>
        </w:rPr>
        <w:t xml:space="preserve"> retail partners. These installations include major cities</w:t>
      </w:r>
      <w:r w:rsidR="00B11954"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such as New York City, Los Angeles, Phoenix, Atlanta</w:t>
      </w:r>
      <w:r w:rsidR="001C0E33" w:rsidRPr="002674E6">
        <w:rPr>
          <w:rFonts w:cstheme="minorHAnsi"/>
          <w:color w:val="000000" w:themeColor="text1"/>
          <w:spacing w:val="5"/>
          <w:shd w:val="clear" w:color="auto" w:fill="FFFFFF"/>
        </w:rPr>
        <w:t>,</w:t>
      </w:r>
      <w:r w:rsidRPr="002674E6">
        <w:rPr>
          <w:rFonts w:cstheme="minorHAnsi"/>
          <w:color w:val="000000" w:themeColor="text1"/>
          <w:spacing w:val="5"/>
          <w:shd w:val="clear" w:color="auto" w:fill="FFFFFF"/>
        </w:rPr>
        <w:t xml:space="preserve"> and Raleigh-Durham.  </w:t>
      </w:r>
    </w:p>
    <w:p w14:paraId="5BD3890F" w14:textId="40C30FE0" w:rsidR="009D0CF0" w:rsidRPr="002674E6" w:rsidRDefault="00BF47AE" w:rsidP="0033539B">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September </w:t>
      </w:r>
      <w:r w:rsidR="00F37A81" w:rsidRPr="002674E6">
        <w:rPr>
          <w:rFonts w:cstheme="minorHAnsi"/>
          <w:color w:val="000000" w:themeColor="text1"/>
          <w:spacing w:val="5"/>
          <w:shd w:val="clear" w:color="auto" w:fill="FFFFFF"/>
        </w:rPr>
        <w:t>19</w:t>
      </w:r>
      <w:r w:rsidRPr="002674E6">
        <w:rPr>
          <w:rFonts w:cstheme="minorHAnsi"/>
          <w:color w:val="000000" w:themeColor="text1"/>
          <w:spacing w:val="5"/>
          <w:shd w:val="clear" w:color="auto" w:fill="FFFFFF"/>
        </w:rPr>
        <w:t xml:space="preserve">, 2023, </w:t>
      </w:r>
      <w:r w:rsidR="00664BBA" w:rsidRPr="002674E6">
        <w:rPr>
          <w:rFonts w:cstheme="minorHAnsi"/>
          <w:color w:val="000000" w:themeColor="text1"/>
          <w:spacing w:val="5"/>
          <w:shd w:val="clear" w:color="auto" w:fill="FFFFFF"/>
        </w:rPr>
        <w:t>the Company</w:t>
      </w:r>
      <w:r w:rsidRPr="002674E6">
        <w:rPr>
          <w:rFonts w:cstheme="minorHAnsi"/>
          <w:color w:val="000000" w:themeColor="text1"/>
          <w:spacing w:val="5"/>
          <w:shd w:val="clear" w:color="auto" w:fill="FFFFFF"/>
        </w:rPr>
        <w:t xml:space="preserve"> signed </w:t>
      </w:r>
      <w:r w:rsidR="00B30BB7" w:rsidRPr="002674E6">
        <w:rPr>
          <w:rFonts w:cstheme="minorHAnsi"/>
          <w:color w:val="000000" w:themeColor="text1"/>
          <w:spacing w:val="5"/>
          <w:shd w:val="clear" w:color="auto" w:fill="FFFFFF"/>
        </w:rPr>
        <w:t>an updated commercial agreement with its large national retail and regional liquor store network locations. The updated contracts feature 5-year and 6-year contract lengths, exclusive in-store advertising rights, deployment of additional in-store media screens, the right to assign the ownership of the INEO Welcoming System hardware deployed in the retail stores and the right to assign ownership of INEO’s exclusive advertising contracts to a third-party media partner. The updated agreements are expected to position the Company for rapid growth and improved margins.</w:t>
      </w:r>
      <w:r w:rsidR="00195405" w:rsidRPr="002674E6">
        <w:rPr>
          <w:rFonts w:cstheme="minorHAnsi"/>
          <w:color w:val="000000" w:themeColor="text1"/>
          <w:spacing w:val="5"/>
          <w:shd w:val="clear" w:color="auto" w:fill="FFFFFF"/>
        </w:rPr>
        <w:t xml:space="preserve"> </w:t>
      </w:r>
    </w:p>
    <w:p w14:paraId="5AFF88E1" w14:textId="21CC939E" w:rsidR="000F190D" w:rsidRPr="002674E6" w:rsidRDefault="009D0CF0" w:rsidP="0033539B">
      <w:pPr>
        <w:spacing w:line="257" w:lineRule="auto"/>
        <w:jc w:val="both"/>
        <w:rPr>
          <w:rFonts w:cstheme="minorHAnsi"/>
          <w:color w:val="000000" w:themeColor="text1"/>
          <w:spacing w:val="5"/>
          <w:shd w:val="clear" w:color="auto" w:fill="FFFFFF"/>
        </w:rPr>
      </w:pPr>
      <w:r w:rsidRPr="002674E6">
        <w:rPr>
          <w:rFonts w:cstheme="minorHAnsi"/>
          <w:color w:val="000000" w:themeColor="text1"/>
          <w:spacing w:val="5"/>
          <w:shd w:val="clear" w:color="auto" w:fill="FFFFFF"/>
        </w:rPr>
        <w:t xml:space="preserve">On September 27, 2023, </w:t>
      </w:r>
      <w:r w:rsidR="00664BBA" w:rsidRPr="002674E6">
        <w:rPr>
          <w:rFonts w:cstheme="minorHAnsi"/>
          <w:color w:val="000000" w:themeColor="text1"/>
          <w:spacing w:val="5"/>
          <w:shd w:val="clear" w:color="auto" w:fill="FFFFFF"/>
        </w:rPr>
        <w:t>the Company</w:t>
      </w:r>
      <w:r w:rsidRPr="002674E6">
        <w:rPr>
          <w:rFonts w:cstheme="minorHAnsi"/>
          <w:color w:val="000000" w:themeColor="text1"/>
          <w:spacing w:val="5"/>
          <w:shd w:val="clear" w:color="auto" w:fill="FFFFFF"/>
        </w:rPr>
        <w:t xml:space="preserve"> introduced the INEO ORCA</w:t>
      </w:r>
      <w:r w:rsidR="00CF159A" w:rsidRPr="002674E6">
        <w:rPr>
          <w:rFonts w:cstheme="minorHAnsi"/>
          <w:color w:val="000000" w:themeColor="text1"/>
          <w:spacing w:val="5"/>
          <w:shd w:val="clear" w:color="auto" w:fill="FFFFFF"/>
        </w:rPr>
        <w:t>. ORCA</w:t>
      </w:r>
      <w:r w:rsidR="008D4455" w:rsidRPr="002674E6">
        <w:rPr>
          <w:rFonts w:cstheme="minorHAnsi"/>
          <w:color w:val="000000" w:themeColor="text1"/>
          <w:spacing w:val="5"/>
          <w:shd w:val="clear" w:color="auto" w:fill="FFFFFF"/>
        </w:rPr>
        <w:t>, which</w:t>
      </w:r>
      <w:r w:rsidR="00CF159A" w:rsidRPr="002674E6">
        <w:rPr>
          <w:rFonts w:cstheme="minorHAnsi"/>
          <w:color w:val="000000" w:themeColor="text1"/>
          <w:spacing w:val="5"/>
          <w:shd w:val="clear" w:color="auto" w:fill="FFFFFF"/>
        </w:rPr>
        <w:t xml:space="preserve"> stands for </w:t>
      </w:r>
      <w:r w:rsidRPr="002674E6">
        <w:rPr>
          <w:rFonts w:cstheme="minorHAnsi"/>
          <w:color w:val="000000" w:themeColor="text1"/>
          <w:spacing w:val="5"/>
          <w:shd w:val="clear" w:color="auto" w:fill="FFFFFF"/>
        </w:rPr>
        <w:t>Organized Retail Crime Alerts, is INEO’s latest AI-driven solution and it represents a monumental leap forward in security and crime prevention. By leveraging advanced computer vision and machine learning algorithms, the latest feature of the patented INEO Welcoming System can meticulously analyze stored CCTV footage, captured during loss prevention events, enabling it to detect and recognize patterns associated with organized retail criminal activities.</w:t>
      </w:r>
    </w:p>
    <w:p w14:paraId="010B6492" w14:textId="6182E50B" w:rsidR="00931C9E" w:rsidRDefault="00AF6F7F" w:rsidP="00FE7BE2">
      <w:pPr>
        <w:shd w:val="clear" w:color="auto" w:fill="FFFFFF"/>
        <w:spacing w:before="100" w:beforeAutospacing="1" w:after="100" w:afterAutospacing="1" w:line="288" w:lineRule="auto"/>
        <w:jc w:val="both"/>
        <w:textAlignment w:val="baseline"/>
        <w:rPr>
          <w:rFonts w:eastAsia="Times New Roman"/>
          <w:color w:val="000000"/>
        </w:rPr>
      </w:pPr>
      <w:r w:rsidRPr="002674E6">
        <w:rPr>
          <w:rFonts w:eastAsia="Times New Roman"/>
          <w:color w:val="000000"/>
        </w:rPr>
        <w:t xml:space="preserve">On October 24, 2023, the Company announced the first shipment of INEO Welcoming Systems, as per the Company’s distribution agreement with partner </w:t>
      </w:r>
      <w:proofErr w:type="spellStart"/>
      <w:r w:rsidRPr="002674E6">
        <w:rPr>
          <w:rFonts w:eastAsia="Times New Roman"/>
          <w:color w:val="000000"/>
        </w:rPr>
        <w:t>Prosegur</w:t>
      </w:r>
      <w:proofErr w:type="spellEnd"/>
      <w:r w:rsidRPr="002674E6">
        <w:rPr>
          <w:rFonts w:eastAsia="Times New Roman"/>
          <w:color w:val="000000"/>
        </w:rPr>
        <w:t xml:space="preserve"> Security, for installation at various locations of Jumbo </w:t>
      </w:r>
      <w:proofErr w:type="spellStart"/>
      <w:r w:rsidRPr="002674E6">
        <w:rPr>
          <w:rFonts w:eastAsia="Times New Roman"/>
          <w:color w:val="000000"/>
        </w:rPr>
        <w:t>Cencosud</w:t>
      </w:r>
      <w:proofErr w:type="spellEnd"/>
      <w:r w:rsidRPr="002674E6">
        <w:rPr>
          <w:rFonts w:eastAsia="Times New Roman"/>
          <w:color w:val="000000"/>
        </w:rPr>
        <w:t xml:space="preserve"> in Columbia. As per the agreement, before the end of October, the Company will be selling and shipping a total of 59 systems, comprised of both Welcoming Systems and Welcoming GATEs, which will be installed in four Jumbo retail locations. With approximately 15 systems installed per store, the Company will be managing an immersive in-store retail media network. In addition, it will receive revenue from the sale of the systems as well as ongoing SaaS-based revenues from the deployment of the installed INEO Welcoming Systems</w:t>
      </w:r>
      <w:r w:rsidR="00FE7BE2" w:rsidRPr="002674E6">
        <w:rPr>
          <w:rFonts w:eastAsia="Times New Roman"/>
          <w:color w:val="000000"/>
        </w:rPr>
        <w:t>.</w:t>
      </w:r>
    </w:p>
    <w:p w14:paraId="60D25872" w14:textId="7D66130C" w:rsidR="008A3FD7" w:rsidRPr="002674E6" w:rsidRDefault="008A3FD7" w:rsidP="00FE7BE2">
      <w:pPr>
        <w:shd w:val="clear" w:color="auto" w:fill="FFFFFF"/>
        <w:spacing w:before="100" w:beforeAutospacing="1" w:after="100" w:afterAutospacing="1" w:line="288" w:lineRule="auto"/>
        <w:jc w:val="both"/>
        <w:textAlignment w:val="baseline"/>
        <w:rPr>
          <w:rFonts w:cstheme="minorHAnsi"/>
          <w:color w:val="000000" w:themeColor="text1"/>
          <w:spacing w:val="5"/>
          <w:shd w:val="clear" w:color="auto" w:fill="FFFFFF"/>
        </w:rPr>
      </w:pPr>
      <w:r>
        <w:rPr>
          <w:rFonts w:eastAsia="Times New Roman"/>
          <w:color w:val="000000"/>
        </w:rPr>
        <w:t xml:space="preserve">On </w:t>
      </w:r>
      <w:r w:rsidRPr="008A3FD7">
        <w:rPr>
          <w:rFonts w:eastAsia="Times New Roman"/>
          <w:color w:val="000000"/>
        </w:rPr>
        <w:t>December 13, 2023</w:t>
      </w:r>
      <w:r>
        <w:rPr>
          <w:rFonts w:eastAsia="Times New Roman"/>
          <w:color w:val="000000"/>
        </w:rPr>
        <w:t xml:space="preserve">, the Company launched </w:t>
      </w:r>
      <w:r w:rsidRPr="008A3FD7">
        <w:rPr>
          <w:rFonts w:eastAsia="Times New Roman"/>
          <w:color w:val="000000"/>
        </w:rPr>
        <w:t>INEO Retail Media</w:t>
      </w:r>
      <w:r>
        <w:rPr>
          <w:rFonts w:eastAsia="Times New Roman"/>
          <w:color w:val="000000"/>
        </w:rPr>
        <w:t>. The</w:t>
      </w:r>
      <w:r w:rsidRPr="008A3FD7">
        <w:rPr>
          <w:rFonts w:eastAsia="Times New Roman"/>
          <w:color w:val="000000"/>
        </w:rPr>
        <w:t xml:space="preserve"> new operating division </w:t>
      </w:r>
      <w:r>
        <w:rPr>
          <w:rFonts w:eastAsia="Times New Roman"/>
          <w:color w:val="000000"/>
        </w:rPr>
        <w:t>aims to</w:t>
      </w:r>
      <w:r w:rsidRPr="008A3FD7">
        <w:rPr>
          <w:rFonts w:eastAsia="Times New Roman"/>
          <w:color w:val="000000"/>
        </w:rPr>
        <w:t xml:space="preserve"> drive revenues from advertising and analytics through </w:t>
      </w:r>
      <w:r>
        <w:rPr>
          <w:rFonts w:eastAsia="Times New Roman"/>
          <w:color w:val="000000"/>
        </w:rPr>
        <w:t>its</w:t>
      </w:r>
      <w:r w:rsidRPr="008A3FD7">
        <w:rPr>
          <w:rFonts w:eastAsia="Times New Roman"/>
          <w:color w:val="000000"/>
        </w:rPr>
        <w:t xml:space="preserve"> growing media network</w:t>
      </w:r>
      <w:r>
        <w:rPr>
          <w:rFonts w:eastAsia="Times New Roman"/>
          <w:color w:val="000000"/>
        </w:rPr>
        <w:t xml:space="preserve">. During the </w:t>
      </w:r>
      <w:r w:rsidRPr="008A3FD7">
        <w:rPr>
          <w:rFonts w:eastAsia="Times New Roman"/>
          <w:color w:val="000000"/>
        </w:rPr>
        <w:t xml:space="preserve">launch, the INEO Media Network </w:t>
      </w:r>
      <w:r>
        <w:rPr>
          <w:rFonts w:eastAsia="Times New Roman"/>
          <w:color w:val="000000"/>
        </w:rPr>
        <w:t xml:space="preserve">targeted to have an annual </w:t>
      </w:r>
      <w:r w:rsidRPr="008A3FD7">
        <w:rPr>
          <w:rFonts w:eastAsia="Times New Roman"/>
          <w:color w:val="000000"/>
        </w:rPr>
        <w:t xml:space="preserve">inventory of more than 2.8 billion annual advertising impressions and 29 million customers. This number is expected to grow to more than 27 billion annual advertising impressions and 250 million customers within the next </w:t>
      </w:r>
      <w:r w:rsidR="00833E32">
        <w:rPr>
          <w:rFonts w:eastAsia="Times New Roman"/>
          <w:color w:val="000000"/>
        </w:rPr>
        <w:t>three</w:t>
      </w:r>
      <w:r w:rsidRPr="008A3FD7">
        <w:rPr>
          <w:rFonts w:eastAsia="Times New Roman"/>
          <w:color w:val="000000"/>
        </w:rPr>
        <w:t xml:space="preserve"> years</w:t>
      </w:r>
      <w:r>
        <w:rPr>
          <w:rFonts w:eastAsia="Times New Roman"/>
          <w:color w:val="000000"/>
        </w:rPr>
        <w:t xml:space="preserve">. </w:t>
      </w:r>
    </w:p>
    <w:p w14:paraId="20F28E60" w14:textId="77777777" w:rsidR="008A3FD7" w:rsidRPr="002674E6" w:rsidRDefault="008A3FD7" w:rsidP="008A3FD7">
      <w:pPr>
        <w:rPr>
          <w:rFonts w:eastAsia="Calibri" w:cstheme="minorHAnsi"/>
          <w:b/>
          <w:bCs/>
          <w:i/>
          <w:iCs/>
          <w:color w:val="000000" w:themeColor="text1"/>
          <w:u w:val="single"/>
        </w:rPr>
      </w:pPr>
      <w:bookmarkStart w:id="0" w:name="_Hlk72335823"/>
      <w:r w:rsidRPr="008843FE">
        <w:rPr>
          <w:rFonts w:eastAsia="Calibri" w:cstheme="minorHAnsi"/>
          <w:b/>
          <w:bCs/>
          <w:i/>
          <w:iCs/>
          <w:color w:val="000000" w:themeColor="text1"/>
          <w:u w:val="single"/>
        </w:rPr>
        <w:t xml:space="preserve">Events </w:t>
      </w:r>
      <w:proofErr w:type="gramStart"/>
      <w:r w:rsidRPr="008843FE">
        <w:rPr>
          <w:rFonts w:eastAsia="Calibri" w:cstheme="minorHAnsi"/>
          <w:b/>
          <w:bCs/>
          <w:i/>
          <w:iCs/>
          <w:color w:val="000000" w:themeColor="text1"/>
          <w:u w:val="single"/>
        </w:rPr>
        <w:t>subsequent to</w:t>
      </w:r>
      <w:proofErr w:type="gramEnd"/>
      <w:r w:rsidRPr="008843FE">
        <w:rPr>
          <w:rFonts w:eastAsia="Calibri" w:cstheme="minorHAnsi"/>
          <w:b/>
          <w:bCs/>
          <w:i/>
          <w:iCs/>
          <w:color w:val="000000" w:themeColor="text1"/>
          <w:u w:val="single"/>
        </w:rPr>
        <w:t xml:space="preserve"> December 31, 2023</w:t>
      </w:r>
      <w:bookmarkEnd w:id="0"/>
    </w:p>
    <w:p w14:paraId="6233CCD7" w14:textId="77777777" w:rsidR="00B676BC" w:rsidRPr="001F6B5F" w:rsidRDefault="00B676BC" w:rsidP="00B676BC">
      <w:pPr>
        <w:shd w:val="clear" w:color="auto" w:fill="FFFFFF"/>
        <w:spacing w:before="100" w:beforeAutospacing="1" w:after="100" w:afterAutospacing="1" w:line="288" w:lineRule="auto"/>
        <w:jc w:val="both"/>
        <w:textAlignment w:val="baseline"/>
        <w:rPr>
          <w:rFonts w:eastAsia="Times New Roman"/>
          <w:color w:val="000000"/>
          <w:highlight w:val="yellow"/>
        </w:rPr>
      </w:pPr>
      <w:r w:rsidRPr="001F6B5F">
        <w:rPr>
          <w:rFonts w:eastAsia="Times New Roman"/>
          <w:color w:val="000000"/>
          <w:highlight w:val="yellow"/>
        </w:rPr>
        <w:t>On January 11, 2024, the Company announced an offering of a non-brokered private placement of unsecured convertible debentures in the aggregate principal amount of up to $700,000. Each Debenture is convertible into common shares in the capital of the Company (each, a “Share”) at a conversion price of $0.085 per Share for the first year from the date of issuance and thereafter at an adjusted conversion price of $0.10 per Share until the date which is three (3) years from the date of issuance (the “Maturity Date”) and bears interest at the rate of 12.0% per annum for a period expiring on the Maturity Date.</w:t>
      </w:r>
    </w:p>
    <w:p w14:paraId="67DDFAAB" w14:textId="3AECA597" w:rsidR="00425896" w:rsidRPr="001F6B5F" w:rsidRDefault="00B676BC" w:rsidP="00B676BC">
      <w:pPr>
        <w:shd w:val="clear" w:color="auto" w:fill="FFFFFF"/>
        <w:spacing w:before="100" w:beforeAutospacing="1" w:after="100" w:afterAutospacing="1" w:line="288" w:lineRule="auto"/>
        <w:jc w:val="both"/>
        <w:textAlignment w:val="baseline"/>
        <w:rPr>
          <w:rFonts w:eastAsia="Times New Roman"/>
          <w:color w:val="000000"/>
          <w:highlight w:val="yellow"/>
        </w:rPr>
      </w:pPr>
      <w:r w:rsidRPr="001F6B5F">
        <w:rPr>
          <w:rFonts w:eastAsia="Times New Roman"/>
          <w:color w:val="000000"/>
          <w:highlight w:val="yellow"/>
        </w:rPr>
        <w:t xml:space="preserve">An insider participated in the Offering. The insider’s participation constitutes a “related party transaction” within the meaning of Multilateral Instrument 61-101 – Protection of Minority Securityholders in Special Transactions (“MI 61-101”). The transaction is exempted from the formal valuation and minority shareholder approval requirements of MI 61-101 pursuant to sections 5.5(a) and 5.7(1)(a) of MI 61-101 as neither the fair market value of any securities issued to nor the consideration paid by such person, exceeds 25% of the Company’s market capitalization. </w:t>
      </w:r>
      <w:r w:rsidR="00425896" w:rsidRPr="001F6B5F">
        <w:rPr>
          <w:rFonts w:eastAsia="Times New Roman"/>
          <w:color w:val="000000"/>
          <w:highlight w:val="yellow"/>
        </w:rPr>
        <w:t xml:space="preserve">In connection with the Offering, the Company </w:t>
      </w:r>
      <w:r w:rsidR="003B25B5" w:rsidRPr="001F6B5F">
        <w:rPr>
          <w:rFonts w:eastAsia="Times New Roman"/>
          <w:color w:val="000000"/>
          <w:highlight w:val="yellow"/>
        </w:rPr>
        <w:t>paid</w:t>
      </w:r>
      <w:r w:rsidR="00425896" w:rsidRPr="001F6B5F">
        <w:rPr>
          <w:rFonts w:eastAsia="Times New Roman"/>
          <w:color w:val="000000"/>
          <w:highlight w:val="yellow"/>
        </w:rPr>
        <w:t xml:space="preserve"> finders’ fees to certain eligible finders, as permitted by the policies of the TSX Venture Exchange (the “Exchange”).</w:t>
      </w:r>
    </w:p>
    <w:p w14:paraId="25DCCCEF" w14:textId="402A8B2C" w:rsidR="00425896" w:rsidRPr="00584D53" w:rsidRDefault="00425896" w:rsidP="00425896">
      <w:pPr>
        <w:shd w:val="clear" w:color="auto" w:fill="FFFFFF"/>
        <w:spacing w:before="100" w:beforeAutospacing="1" w:after="100" w:afterAutospacing="1" w:line="288" w:lineRule="auto"/>
        <w:jc w:val="both"/>
        <w:textAlignment w:val="baseline"/>
        <w:rPr>
          <w:rFonts w:eastAsia="Times New Roman"/>
          <w:color w:val="000000"/>
          <w:highlight w:val="yellow"/>
        </w:rPr>
      </w:pPr>
      <w:r w:rsidRPr="00584D53">
        <w:rPr>
          <w:rFonts w:eastAsia="Times New Roman"/>
          <w:color w:val="000000"/>
          <w:highlight w:val="yellow"/>
        </w:rPr>
        <w:t>Upon a change of control, the Company may redeem the principal amount and any unpaid interest of the Debentures in cash, without penalty, at any time before the Maturity Date by providing a ten (10) day notice period to the debenture holder by way of a written notice.</w:t>
      </w:r>
    </w:p>
    <w:p w14:paraId="23171B51" w14:textId="2B0727E3" w:rsidR="00425896" w:rsidRPr="00425896" w:rsidRDefault="00425896" w:rsidP="00425896">
      <w:pPr>
        <w:shd w:val="clear" w:color="auto" w:fill="FFFFFF"/>
        <w:spacing w:before="100" w:beforeAutospacing="1" w:after="100" w:afterAutospacing="1" w:line="288" w:lineRule="auto"/>
        <w:jc w:val="both"/>
        <w:textAlignment w:val="baseline"/>
        <w:rPr>
          <w:rFonts w:eastAsia="Times New Roman"/>
          <w:color w:val="000000"/>
        </w:rPr>
      </w:pPr>
      <w:r w:rsidRPr="00584D53">
        <w:rPr>
          <w:rFonts w:eastAsia="Times New Roman"/>
          <w:color w:val="000000"/>
          <w:highlight w:val="yellow"/>
        </w:rPr>
        <w:t xml:space="preserve">The Shares issuable upon the conversion of the Debentures will be subject to a statutory hold period of four (4) months plus a day from the date of issuance in accordance with applicable securities legislation. The Company intends to use the net proceeds of the Offering for general corporate purposes. </w:t>
      </w:r>
      <w:r w:rsidRPr="00425896">
        <w:rPr>
          <w:rFonts w:eastAsia="Times New Roman"/>
          <w:color w:val="000000"/>
        </w:rPr>
        <w:t xml:space="preserve">The Debentures </w:t>
      </w:r>
      <w:r w:rsidR="00133205">
        <w:rPr>
          <w:rFonts w:eastAsia="Times New Roman"/>
          <w:color w:val="000000"/>
        </w:rPr>
        <w:t>were</w:t>
      </w:r>
      <w:r w:rsidR="00520AD2">
        <w:rPr>
          <w:rFonts w:eastAsia="Times New Roman"/>
          <w:color w:val="000000"/>
        </w:rPr>
        <w:t xml:space="preserve"> not</w:t>
      </w:r>
      <w:r w:rsidRPr="00425896">
        <w:rPr>
          <w:rFonts w:eastAsia="Times New Roman"/>
          <w:color w:val="000000"/>
        </w:rPr>
        <w:t xml:space="preserve"> listed or posted for trading on any exchange.</w:t>
      </w:r>
    </w:p>
    <w:p w14:paraId="11B5CDD3" w14:textId="77777777" w:rsidR="00EF4A28" w:rsidRPr="00EF4A28" w:rsidRDefault="00EF4A28" w:rsidP="00EF4A28">
      <w:pPr>
        <w:rPr>
          <w:rFonts w:cstheme="minorHAnsi"/>
          <w:bCs/>
        </w:rPr>
      </w:pPr>
      <w:r w:rsidRPr="00EF4A28">
        <w:rPr>
          <w:rFonts w:cstheme="minorHAnsi"/>
          <w:bCs/>
        </w:rPr>
        <w:t xml:space="preserve">On January 31, 2024, the Company announced that further to its news release dated January 11, 2024, it had closed the first tranche of its non-brokered private placement (the “Offering”) of convertible debentures (each, a “Debenture”) for gross proceeds of $510,000. </w:t>
      </w:r>
    </w:p>
    <w:p w14:paraId="06A5E428" w14:textId="77777777" w:rsidR="00EF4A28" w:rsidRPr="00EF4A28" w:rsidRDefault="00EF4A28" w:rsidP="00EF4A28">
      <w:pPr>
        <w:rPr>
          <w:rFonts w:cstheme="minorHAnsi"/>
          <w:bCs/>
        </w:rPr>
      </w:pPr>
    </w:p>
    <w:p w14:paraId="329FD22C" w14:textId="252E9778" w:rsidR="00054FB7" w:rsidRDefault="00EF4A28" w:rsidP="00EF4A28">
      <w:pPr>
        <w:rPr>
          <w:rFonts w:cstheme="minorHAnsi"/>
          <w:b/>
        </w:rPr>
      </w:pPr>
      <w:r w:rsidRPr="00EF4A28">
        <w:rPr>
          <w:rFonts w:cstheme="minorHAnsi"/>
          <w:bCs/>
        </w:rPr>
        <w:t>On February 16, 2024, the Company announced that further to its news releases dated January 11, 2024 and January 31, 2024 it had closed a second tranche of its non-brokered private placement (the “Offering”) of convertible debentures (each, a “Debenture”) for gross proceeds of $60,000. INEO also announced it is no longer accepting investment in this Offering.</w:t>
      </w:r>
    </w:p>
    <w:p w14:paraId="3B1332AB" w14:textId="77777777" w:rsidR="00054FB7" w:rsidRDefault="00054FB7" w:rsidP="00871043">
      <w:pPr>
        <w:rPr>
          <w:rFonts w:cstheme="minorHAnsi"/>
          <w:b/>
        </w:rPr>
      </w:pPr>
    </w:p>
    <w:p w14:paraId="07DAAA5C" w14:textId="2F24FFD5" w:rsidR="007053C6" w:rsidRPr="002674E6" w:rsidRDefault="00287A03" w:rsidP="00871043">
      <w:pPr>
        <w:rPr>
          <w:rFonts w:cstheme="minorHAnsi"/>
          <w:b/>
        </w:rPr>
      </w:pPr>
      <w:r w:rsidRPr="002674E6">
        <w:rPr>
          <w:rFonts w:cstheme="minorHAnsi"/>
          <w:b/>
        </w:rPr>
        <w:t>O</w:t>
      </w:r>
      <w:r w:rsidR="007053C6" w:rsidRPr="002674E6">
        <w:rPr>
          <w:rFonts w:cstheme="minorHAnsi"/>
          <w:b/>
        </w:rPr>
        <w:t>PERATIONAL HIGHLIGHTS</w:t>
      </w:r>
      <w:r w:rsidR="006313FE" w:rsidRPr="002674E6">
        <w:rPr>
          <w:rFonts w:cstheme="minorHAnsi"/>
          <w:b/>
        </w:rPr>
        <w:t xml:space="preserve"> </w:t>
      </w:r>
    </w:p>
    <w:p w14:paraId="1F64D2DD" w14:textId="1BC7C466" w:rsidR="006D21DD" w:rsidRPr="002674E6" w:rsidRDefault="007870DB" w:rsidP="006D21DD">
      <w:pPr>
        <w:jc w:val="both"/>
      </w:pPr>
      <w:r w:rsidRPr="002674E6">
        <w:rPr>
          <w:rFonts w:cstheme="minorHAnsi"/>
        </w:rPr>
        <w:t xml:space="preserve">The following </w:t>
      </w:r>
      <w:r w:rsidR="00797769" w:rsidRPr="002674E6">
        <w:rPr>
          <w:rFonts w:cstheme="minorHAnsi"/>
        </w:rPr>
        <w:t>table</w:t>
      </w:r>
      <w:r w:rsidR="00E549C7" w:rsidRPr="002674E6">
        <w:rPr>
          <w:rFonts w:cstheme="minorHAnsi"/>
        </w:rPr>
        <w:t xml:space="preserve"> highlights</w:t>
      </w:r>
      <w:r w:rsidRPr="002674E6">
        <w:rPr>
          <w:rFonts w:cstheme="minorHAnsi"/>
        </w:rPr>
        <w:t xml:space="preserve"> </w:t>
      </w:r>
      <w:r w:rsidR="00797769" w:rsidRPr="002674E6">
        <w:rPr>
          <w:rFonts w:cstheme="minorHAnsi"/>
        </w:rPr>
        <w:t xml:space="preserve">operational </w:t>
      </w:r>
      <w:r w:rsidRPr="002674E6">
        <w:rPr>
          <w:rFonts w:cstheme="minorHAnsi"/>
        </w:rPr>
        <w:t>information for the</w:t>
      </w:r>
      <w:r w:rsidR="00E860A4" w:rsidRPr="002674E6">
        <w:rPr>
          <w:rFonts w:cstheme="minorHAnsi"/>
        </w:rPr>
        <w:t xml:space="preserve"> </w:t>
      </w:r>
      <w:r w:rsidR="00BE39C4">
        <w:rPr>
          <w:rFonts w:cstheme="minorHAnsi"/>
        </w:rPr>
        <w:t xml:space="preserve">quarter and </w:t>
      </w:r>
      <w:r w:rsidR="008A3FD7">
        <w:rPr>
          <w:rFonts w:cstheme="minorHAnsi"/>
        </w:rPr>
        <w:t>six months</w:t>
      </w:r>
      <w:r w:rsidR="005113DF" w:rsidRPr="002674E6">
        <w:rPr>
          <w:rFonts w:cstheme="minorHAnsi"/>
        </w:rPr>
        <w:t xml:space="preserve"> ended</w:t>
      </w:r>
      <w:r w:rsidR="00510FCA" w:rsidRPr="002674E6">
        <w:rPr>
          <w:rFonts w:cstheme="minorHAnsi"/>
        </w:rPr>
        <w:t xml:space="preserve"> </w:t>
      </w:r>
      <w:r w:rsidR="008A3FD7">
        <w:rPr>
          <w:rFonts w:cstheme="minorHAnsi"/>
        </w:rPr>
        <w:t>December 31</w:t>
      </w:r>
      <w:r w:rsidR="00174670" w:rsidRPr="002674E6">
        <w:rPr>
          <w:rFonts w:cstheme="minorHAnsi"/>
        </w:rPr>
        <w:t>, 202</w:t>
      </w:r>
      <w:r w:rsidR="000C2837" w:rsidRPr="002674E6">
        <w:rPr>
          <w:rFonts w:cstheme="minorHAnsi"/>
        </w:rPr>
        <w:t>3,</w:t>
      </w:r>
      <w:r w:rsidR="00174670" w:rsidRPr="002674E6">
        <w:rPr>
          <w:rFonts w:cstheme="minorHAnsi"/>
        </w:rPr>
        <w:t xml:space="preserve"> and 202</w:t>
      </w:r>
      <w:r w:rsidR="000C2837" w:rsidRPr="002674E6">
        <w:rPr>
          <w:rFonts w:cstheme="minorHAnsi"/>
        </w:rPr>
        <w:t>2</w:t>
      </w:r>
      <w:r w:rsidR="00923AD4" w:rsidRPr="002674E6">
        <w:rPr>
          <w:rFonts w:cstheme="minorHAnsi"/>
        </w:rPr>
        <w:t>. It has</w:t>
      </w:r>
      <w:r w:rsidR="006D21DD" w:rsidRPr="002674E6">
        <w:t xml:space="preserve"> been derived from the unaudited interim condensed consolidated financial statements and should be read in conjunction with these statements and related notes. </w:t>
      </w:r>
    </w:p>
    <w:p w14:paraId="3030711D" w14:textId="79FA1D8E" w:rsidR="00C31B2F" w:rsidRPr="002674E6" w:rsidRDefault="00C31B2F" w:rsidP="7A64989E">
      <w:pPr>
        <w:jc w:val="both"/>
        <w:rPr>
          <w:rFonts w:cstheme="minorHAnsi"/>
        </w:rPr>
      </w:pPr>
    </w:p>
    <w:tbl>
      <w:tblPr>
        <w:tblW w:w="9461" w:type="dxa"/>
        <w:jc w:val="center"/>
        <w:tblLook w:val="04A0" w:firstRow="1" w:lastRow="0" w:firstColumn="1" w:lastColumn="0" w:noHBand="0" w:noVBand="1"/>
      </w:tblPr>
      <w:tblGrid>
        <w:gridCol w:w="3686"/>
        <w:gridCol w:w="1701"/>
        <w:gridCol w:w="1352"/>
        <w:gridCol w:w="6"/>
        <w:gridCol w:w="1358"/>
        <w:gridCol w:w="1352"/>
        <w:gridCol w:w="6"/>
      </w:tblGrid>
      <w:tr w:rsidR="008A0706" w:rsidRPr="008A0706" w14:paraId="0494396E" w14:textId="77777777" w:rsidTr="00DA1B3F">
        <w:trPr>
          <w:gridAfter w:val="1"/>
          <w:wAfter w:w="6" w:type="dxa"/>
          <w:trHeight w:val="564"/>
          <w:jc w:val="center"/>
        </w:trPr>
        <w:tc>
          <w:tcPr>
            <w:tcW w:w="3686" w:type="dxa"/>
            <w:tcBorders>
              <w:top w:val="nil"/>
              <w:left w:val="nil"/>
              <w:bottom w:val="nil"/>
              <w:right w:val="nil"/>
            </w:tcBorders>
            <w:shd w:val="clear" w:color="auto" w:fill="auto"/>
            <w:noWrap/>
            <w:vAlign w:val="bottom"/>
            <w:hideMark/>
          </w:tcPr>
          <w:p w14:paraId="0629CEC3" w14:textId="77777777" w:rsidR="008A0706" w:rsidRPr="008A0706" w:rsidRDefault="008A0706" w:rsidP="008A0706">
            <w:pPr>
              <w:spacing w:after="0" w:line="240" w:lineRule="auto"/>
              <w:rPr>
                <w:rFonts w:ascii="Times New Roman" w:eastAsia="Times New Roman" w:hAnsi="Times New Roman" w:cs="Times New Roman"/>
                <w:sz w:val="24"/>
                <w:szCs w:val="24"/>
                <w:lang w:val="en-CA" w:eastAsia="en-CA"/>
              </w:rPr>
            </w:pPr>
          </w:p>
        </w:tc>
        <w:tc>
          <w:tcPr>
            <w:tcW w:w="3053" w:type="dxa"/>
            <w:gridSpan w:val="2"/>
            <w:tcBorders>
              <w:top w:val="nil"/>
              <w:left w:val="nil"/>
              <w:bottom w:val="single" w:sz="4" w:space="0" w:color="auto"/>
              <w:right w:val="nil"/>
            </w:tcBorders>
            <w:shd w:val="clear" w:color="auto" w:fill="auto"/>
            <w:vAlign w:val="center"/>
            <w:hideMark/>
          </w:tcPr>
          <w:p w14:paraId="0CEDC517" w14:textId="77777777" w:rsidR="008A0706" w:rsidRPr="008A0706" w:rsidRDefault="008A0706" w:rsidP="008A0706">
            <w:pPr>
              <w:spacing w:after="0" w:line="240" w:lineRule="auto"/>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For the three months ended December 31</w:t>
            </w:r>
          </w:p>
        </w:tc>
        <w:tc>
          <w:tcPr>
            <w:tcW w:w="2716" w:type="dxa"/>
            <w:gridSpan w:val="3"/>
            <w:tcBorders>
              <w:top w:val="nil"/>
              <w:left w:val="nil"/>
              <w:bottom w:val="single" w:sz="4" w:space="0" w:color="auto"/>
              <w:right w:val="nil"/>
            </w:tcBorders>
            <w:shd w:val="clear" w:color="auto" w:fill="auto"/>
            <w:vAlign w:val="center"/>
            <w:hideMark/>
          </w:tcPr>
          <w:p w14:paraId="18AECA51" w14:textId="77777777" w:rsidR="008A0706" w:rsidRPr="008A0706" w:rsidRDefault="008A0706" w:rsidP="008A0706">
            <w:pPr>
              <w:spacing w:after="0" w:line="240" w:lineRule="auto"/>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For the six months ended December 31</w:t>
            </w:r>
          </w:p>
        </w:tc>
      </w:tr>
      <w:tr w:rsidR="008A0706" w:rsidRPr="008A0706" w14:paraId="0E1C87E4" w14:textId="77777777" w:rsidTr="00DA1B3F">
        <w:trPr>
          <w:trHeight w:val="240"/>
          <w:jc w:val="center"/>
        </w:trPr>
        <w:tc>
          <w:tcPr>
            <w:tcW w:w="3686" w:type="dxa"/>
            <w:tcBorders>
              <w:top w:val="nil"/>
              <w:left w:val="nil"/>
              <w:bottom w:val="single" w:sz="8" w:space="0" w:color="auto"/>
              <w:right w:val="nil"/>
            </w:tcBorders>
            <w:shd w:val="clear" w:color="auto" w:fill="auto"/>
            <w:noWrap/>
            <w:vAlign w:val="center"/>
            <w:hideMark/>
          </w:tcPr>
          <w:p w14:paraId="456BE6AF" w14:textId="77777777" w:rsidR="008A0706" w:rsidRPr="008A0706" w:rsidRDefault="008A0706" w:rsidP="008A0706">
            <w:pPr>
              <w:spacing w:after="0" w:line="240" w:lineRule="auto"/>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w:t>
            </w:r>
          </w:p>
        </w:tc>
        <w:tc>
          <w:tcPr>
            <w:tcW w:w="1701" w:type="dxa"/>
            <w:tcBorders>
              <w:top w:val="nil"/>
              <w:left w:val="nil"/>
              <w:bottom w:val="single" w:sz="8" w:space="0" w:color="auto"/>
              <w:right w:val="nil"/>
            </w:tcBorders>
            <w:shd w:val="clear" w:color="auto" w:fill="auto"/>
            <w:vAlign w:val="center"/>
            <w:hideMark/>
          </w:tcPr>
          <w:p w14:paraId="577DAA7A" w14:textId="77777777" w:rsidR="008A0706" w:rsidRPr="008A0706" w:rsidRDefault="008A0706" w:rsidP="008A0706">
            <w:pPr>
              <w:spacing w:after="0" w:line="240" w:lineRule="auto"/>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2023</w:t>
            </w:r>
          </w:p>
        </w:tc>
        <w:tc>
          <w:tcPr>
            <w:tcW w:w="1358" w:type="dxa"/>
            <w:gridSpan w:val="2"/>
            <w:tcBorders>
              <w:top w:val="nil"/>
              <w:left w:val="nil"/>
              <w:bottom w:val="single" w:sz="8" w:space="0" w:color="auto"/>
              <w:right w:val="nil"/>
            </w:tcBorders>
            <w:shd w:val="clear" w:color="auto" w:fill="auto"/>
            <w:vAlign w:val="center"/>
            <w:hideMark/>
          </w:tcPr>
          <w:p w14:paraId="0B020189" w14:textId="77777777" w:rsidR="008A0706" w:rsidRPr="008A0706" w:rsidRDefault="008A0706" w:rsidP="008A0706">
            <w:pPr>
              <w:spacing w:after="0" w:line="240" w:lineRule="auto"/>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2022</w:t>
            </w:r>
          </w:p>
        </w:tc>
        <w:tc>
          <w:tcPr>
            <w:tcW w:w="1358" w:type="dxa"/>
            <w:tcBorders>
              <w:top w:val="nil"/>
              <w:left w:val="nil"/>
              <w:bottom w:val="single" w:sz="8" w:space="0" w:color="auto"/>
              <w:right w:val="nil"/>
            </w:tcBorders>
            <w:shd w:val="clear" w:color="auto" w:fill="auto"/>
            <w:vAlign w:val="center"/>
            <w:hideMark/>
          </w:tcPr>
          <w:p w14:paraId="670197DE" w14:textId="77777777" w:rsidR="008A0706" w:rsidRPr="008A0706" w:rsidRDefault="008A0706" w:rsidP="008A0706">
            <w:pPr>
              <w:spacing w:after="0" w:line="240" w:lineRule="auto"/>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2023</w:t>
            </w:r>
          </w:p>
        </w:tc>
        <w:tc>
          <w:tcPr>
            <w:tcW w:w="1358" w:type="dxa"/>
            <w:gridSpan w:val="2"/>
            <w:tcBorders>
              <w:top w:val="nil"/>
              <w:left w:val="nil"/>
              <w:bottom w:val="single" w:sz="8" w:space="0" w:color="auto"/>
              <w:right w:val="nil"/>
            </w:tcBorders>
            <w:shd w:val="clear" w:color="auto" w:fill="auto"/>
            <w:vAlign w:val="center"/>
            <w:hideMark/>
          </w:tcPr>
          <w:p w14:paraId="432C1B35" w14:textId="77777777" w:rsidR="008A0706" w:rsidRPr="008A0706" w:rsidRDefault="008A0706" w:rsidP="008A0706">
            <w:pPr>
              <w:spacing w:after="0" w:line="240" w:lineRule="auto"/>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2022</w:t>
            </w:r>
          </w:p>
        </w:tc>
      </w:tr>
      <w:tr w:rsidR="008A0706" w:rsidRPr="008A0706" w14:paraId="2A358F48" w14:textId="77777777" w:rsidTr="00DA1B3F">
        <w:trPr>
          <w:trHeight w:val="276"/>
          <w:jc w:val="center"/>
        </w:trPr>
        <w:tc>
          <w:tcPr>
            <w:tcW w:w="3686" w:type="dxa"/>
            <w:tcBorders>
              <w:top w:val="nil"/>
              <w:left w:val="nil"/>
              <w:bottom w:val="nil"/>
              <w:right w:val="nil"/>
            </w:tcBorders>
            <w:shd w:val="clear" w:color="auto" w:fill="auto"/>
            <w:noWrap/>
            <w:vAlign w:val="center"/>
            <w:hideMark/>
          </w:tcPr>
          <w:p w14:paraId="7795DBD0" w14:textId="77777777" w:rsidR="008A0706" w:rsidRPr="008A0706" w:rsidRDefault="008A0706" w:rsidP="008A0706">
            <w:pPr>
              <w:spacing w:after="0" w:line="240" w:lineRule="auto"/>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Sales</w:t>
            </w:r>
          </w:p>
        </w:tc>
        <w:tc>
          <w:tcPr>
            <w:tcW w:w="1701" w:type="dxa"/>
            <w:tcBorders>
              <w:top w:val="nil"/>
              <w:left w:val="nil"/>
              <w:bottom w:val="nil"/>
              <w:right w:val="nil"/>
            </w:tcBorders>
            <w:shd w:val="clear" w:color="auto" w:fill="auto"/>
            <w:noWrap/>
            <w:vAlign w:val="bottom"/>
            <w:hideMark/>
          </w:tcPr>
          <w:p w14:paraId="4B1EBE49" w14:textId="51947847" w:rsidR="008A0706" w:rsidRPr="008A0706" w:rsidRDefault="008A0706" w:rsidP="008A0706">
            <w:pPr>
              <w:spacing w:after="0" w:line="240" w:lineRule="auto"/>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     519,619 </w:t>
            </w:r>
          </w:p>
        </w:tc>
        <w:tc>
          <w:tcPr>
            <w:tcW w:w="1358" w:type="dxa"/>
            <w:gridSpan w:val="2"/>
            <w:tcBorders>
              <w:top w:val="nil"/>
              <w:left w:val="nil"/>
              <w:bottom w:val="nil"/>
              <w:right w:val="nil"/>
            </w:tcBorders>
            <w:shd w:val="clear" w:color="auto" w:fill="auto"/>
            <w:noWrap/>
            <w:vAlign w:val="bottom"/>
            <w:hideMark/>
          </w:tcPr>
          <w:p w14:paraId="7576DCF2" w14:textId="390ADD42" w:rsidR="008A0706" w:rsidRPr="008A0706" w:rsidRDefault="008A0706" w:rsidP="008A0706">
            <w:pPr>
              <w:spacing w:after="0" w:line="240" w:lineRule="auto"/>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    386,425 </w:t>
            </w:r>
          </w:p>
        </w:tc>
        <w:tc>
          <w:tcPr>
            <w:tcW w:w="1358" w:type="dxa"/>
            <w:tcBorders>
              <w:top w:val="nil"/>
              <w:left w:val="nil"/>
              <w:bottom w:val="nil"/>
              <w:right w:val="nil"/>
            </w:tcBorders>
            <w:shd w:val="clear" w:color="auto" w:fill="auto"/>
            <w:noWrap/>
            <w:vAlign w:val="bottom"/>
            <w:hideMark/>
          </w:tcPr>
          <w:p w14:paraId="6C07155D" w14:textId="017CB9EE" w:rsidR="008A0706" w:rsidRPr="008A0706" w:rsidRDefault="008A0706" w:rsidP="008A0706">
            <w:pPr>
              <w:spacing w:after="0" w:line="240" w:lineRule="auto"/>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    885,550 </w:t>
            </w:r>
          </w:p>
        </w:tc>
        <w:tc>
          <w:tcPr>
            <w:tcW w:w="1358" w:type="dxa"/>
            <w:gridSpan w:val="2"/>
            <w:tcBorders>
              <w:top w:val="nil"/>
              <w:left w:val="nil"/>
              <w:bottom w:val="nil"/>
              <w:right w:val="nil"/>
            </w:tcBorders>
            <w:shd w:val="clear" w:color="auto" w:fill="auto"/>
            <w:noWrap/>
            <w:vAlign w:val="bottom"/>
            <w:hideMark/>
          </w:tcPr>
          <w:p w14:paraId="66CB8EE3" w14:textId="05ACF8AD" w:rsidR="008A0706" w:rsidRPr="008A0706" w:rsidRDefault="008A0706" w:rsidP="008A0706">
            <w:pPr>
              <w:spacing w:after="0" w:line="240" w:lineRule="auto"/>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   802,511 </w:t>
            </w:r>
          </w:p>
        </w:tc>
      </w:tr>
      <w:tr w:rsidR="008A0706" w:rsidRPr="008A0706" w14:paraId="633EFB77" w14:textId="77777777" w:rsidTr="00DA1B3F">
        <w:trPr>
          <w:trHeight w:val="276"/>
          <w:jc w:val="center"/>
        </w:trPr>
        <w:tc>
          <w:tcPr>
            <w:tcW w:w="3686" w:type="dxa"/>
            <w:tcBorders>
              <w:top w:val="nil"/>
              <w:left w:val="nil"/>
              <w:bottom w:val="nil"/>
              <w:right w:val="nil"/>
            </w:tcBorders>
            <w:shd w:val="clear" w:color="auto" w:fill="auto"/>
            <w:noWrap/>
            <w:vAlign w:val="center"/>
            <w:hideMark/>
          </w:tcPr>
          <w:p w14:paraId="63C67773" w14:textId="77777777" w:rsidR="008A0706" w:rsidRPr="008A0706" w:rsidRDefault="008A0706" w:rsidP="008A0706">
            <w:pPr>
              <w:spacing w:after="0" w:line="240" w:lineRule="auto"/>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Cost of Sales</w:t>
            </w:r>
          </w:p>
        </w:tc>
        <w:tc>
          <w:tcPr>
            <w:tcW w:w="1701" w:type="dxa"/>
            <w:tcBorders>
              <w:top w:val="nil"/>
              <w:left w:val="nil"/>
              <w:bottom w:val="nil"/>
              <w:right w:val="nil"/>
            </w:tcBorders>
            <w:shd w:val="clear" w:color="auto" w:fill="auto"/>
            <w:noWrap/>
            <w:vAlign w:val="bottom"/>
            <w:hideMark/>
          </w:tcPr>
          <w:p w14:paraId="4FE15CC1" w14:textId="3F28DEC2" w:rsidR="008A0706" w:rsidRPr="008A0706" w:rsidRDefault="008A0706" w:rsidP="00BE39C4">
            <w:pPr>
              <w:spacing w:after="0" w:line="240" w:lineRule="auto"/>
              <w:ind w:right="-62"/>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(331,096)</w:t>
            </w:r>
          </w:p>
        </w:tc>
        <w:tc>
          <w:tcPr>
            <w:tcW w:w="1358" w:type="dxa"/>
            <w:gridSpan w:val="2"/>
            <w:tcBorders>
              <w:top w:val="nil"/>
              <w:left w:val="nil"/>
              <w:bottom w:val="nil"/>
              <w:right w:val="nil"/>
            </w:tcBorders>
            <w:shd w:val="clear" w:color="auto" w:fill="auto"/>
            <w:noWrap/>
            <w:vAlign w:val="bottom"/>
            <w:hideMark/>
          </w:tcPr>
          <w:p w14:paraId="13B03A1F" w14:textId="62AD2F21" w:rsidR="008A0706" w:rsidRPr="008A0706" w:rsidRDefault="008A0706" w:rsidP="00BE39C4">
            <w:pPr>
              <w:spacing w:after="0" w:line="240" w:lineRule="auto"/>
              <w:ind w:right="-62"/>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(205,215)</w:t>
            </w:r>
          </w:p>
        </w:tc>
        <w:tc>
          <w:tcPr>
            <w:tcW w:w="1358" w:type="dxa"/>
            <w:tcBorders>
              <w:top w:val="nil"/>
              <w:left w:val="nil"/>
              <w:bottom w:val="nil"/>
              <w:right w:val="nil"/>
            </w:tcBorders>
            <w:shd w:val="clear" w:color="auto" w:fill="auto"/>
            <w:noWrap/>
            <w:vAlign w:val="bottom"/>
            <w:hideMark/>
          </w:tcPr>
          <w:p w14:paraId="6AB28137" w14:textId="22B79BE4" w:rsidR="008A0706" w:rsidRPr="008A0706" w:rsidRDefault="008A0706" w:rsidP="00BE39C4">
            <w:pPr>
              <w:spacing w:after="0" w:line="240" w:lineRule="auto"/>
              <w:ind w:right="-62"/>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(553,292)</w:t>
            </w:r>
          </w:p>
        </w:tc>
        <w:tc>
          <w:tcPr>
            <w:tcW w:w="1358" w:type="dxa"/>
            <w:gridSpan w:val="2"/>
            <w:tcBorders>
              <w:top w:val="nil"/>
              <w:left w:val="nil"/>
              <w:bottom w:val="nil"/>
              <w:right w:val="nil"/>
            </w:tcBorders>
            <w:shd w:val="clear" w:color="auto" w:fill="auto"/>
            <w:noWrap/>
            <w:vAlign w:val="bottom"/>
            <w:hideMark/>
          </w:tcPr>
          <w:p w14:paraId="5D13FF88" w14:textId="427D8A73" w:rsidR="008A0706" w:rsidRPr="008A0706" w:rsidRDefault="008A0706" w:rsidP="00BE39C4">
            <w:pPr>
              <w:spacing w:after="0" w:line="240" w:lineRule="auto"/>
              <w:ind w:right="-62"/>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(413,655)</w:t>
            </w:r>
          </w:p>
        </w:tc>
      </w:tr>
      <w:tr w:rsidR="008A0706" w:rsidRPr="008A0706" w14:paraId="5C52A511" w14:textId="77777777" w:rsidTr="00DA1B3F">
        <w:trPr>
          <w:trHeight w:val="276"/>
          <w:jc w:val="center"/>
        </w:trPr>
        <w:tc>
          <w:tcPr>
            <w:tcW w:w="3686" w:type="dxa"/>
            <w:tcBorders>
              <w:top w:val="single" w:sz="4" w:space="0" w:color="auto"/>
              <w:left w:val="nil"/>
              <w:bottom w:val="single" w:sz="4" w:space="0" w:color="auto"/>
              <w:right w:val="nil"/>
            </w:tcBorders>
            <w:shd w:val="clear" w:color="auto" w:fill="auto"/>
            <w:noWrap/>
            <w:vAlign w:val="center"/>
            <w:hideMark/>
          </w:tcPr>
          <w:p w14:paraId="0241F620" w14:textId="77777777" w:rsidR="008A0706" w:rsidRPr="008A0706" w:rsidRDefault="008A0706" w:rsidP="008A0706">
            <w:pPr>
              <w:spacing w:after="0" w:line="240" w:lineRule="auto"/>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Gross Profit</w:t>
            </w:r>
          </w:p>
        </w:tc>
        <w:tc>
          <w:tcPr>
            <w:tcW w:w="1701" w:type="dxa"/>
            <w:tcBorders>
              <w:top w:val="single" w:sz="4" w:space="0" w:color="auto"/>
              <w:left w:val="nil"/>
              <w:bottom w:val="single" w:sz="4" w:space="0" w:color="auto"/>
              <w:right w:val="nil"/>
            </w:tcBorders>
            <w:shd w:val="clear" w:color="auto" w:fill="auto"/>
            <w:noWrap/>
            <w:vAlign w:val="bottom"/>
            <w:hideMark/>
          </w:tcPr>
          <w:p w14:paraId="378BE0B3" w14:textId="0E935B25" w:rsidR="008A0706" w:rsidRPr="008A0706" w:rsidRDefault="008A0706" w:rsidP="008A0706">
            <w:pPr>
              <w:spacing w:after="0" w:line="240" w:lineRule="auto"/>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188,523 </w:t>
            </w:r>
          </w:p>
        </w:tc>
        <w:tc>
          <w:tcPr>
            <w:tcW w:w="1358" w:type="dxa"/>
            <w:gridSpan w:val="2"/>
            <w:tcBorders>
              <w:top w:val="single" w:sz="4" w:space="0" w:color="auto"/>
              <w:left w:val="nil"/>
              <w:bottom w:val="single" w:sz="4" w:space="0" w:color="auto"/>
              <w:right w:val="nil"/>
            </w:tcBorders>
            <w:shd w:val="clear" w:color="auto" w:fill="auto"/>
            <w:noWrap/>
            <w:vAlign w:val="bottom"/>
            <w:hideMark/>
          </w:tcPr>
          <w:p w14:paraId="0C37F9EA" w14:textId="47999593" w:rsidR="008A0706" w:rsidRPr="008A0706" w:rsidRDefault="008A0706" w:rsidP="008A0706">
            <w:pPr>
              <w:spacing w:after="0" w:line="240" w:lineRule="auto"/>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181,210 </w:t>
            </w:r>
          </w:p>
        </w:tc>
        <w:tc>
          <w:tcPr>
            <w:tcW w:w="1358" w:type="dxa"/>
            <w:tcBorders>
              <w:top w:val="single" w:sz="4" w:space="0" w:color="auto"/>
              <w:left w:val="nil"/>
              <w:bottom w:val="single" w:sz="4" w:space="0" w:color="auto"/>
              <w:right w:val="nil"/>
            </w:tcBorders>
            <w:shd w:val="clear" w:color="auto" w:fill="auto"/>
            <w:noWrap/>
            <w:vAlign w:val="bottom"/>
            <w:hideMark/>
          </w:tcPr>
          <w:p w14:paraId="5A7B4A0B" w14:textId="66549BB5" w:rsidR="008A0706" w:rsidRPr="008A0706" w:rsidRDefault="008A0706" w:rsidP="008A0706">
            <w:pPr>
              <w:spacing w:after="0" w:line="240" w:lineRule="auto"/>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332,258 </w:t>
            </w:r>
          </w:p>
        </w:tc>
        <w:tc>
          <w:tcPr>
            <w:tcW w:w="1358" w:type="dxa"/>
            <w:gridSpan w:val="2"/>
            <w:tcBorders>
              <w:top w:val="single" w:sz="4" w:space="0" w:color="auto"/>
              <w:left w:val="nil"/>
              <w:bottom w:val="single" w:sz="4" w:space="0" w:color="auto"/>
              <w:right w:val="nil"/>
            </w:tcBorders>
            <w:shd w:val="clear" w:color="auto" w:fill="auto"/>
            <w:noWrap/>
            <w:vAlign w:val="bottom"/>
            <w:hideMark/>
          </w:tcPr>
          <w:p w14:paraId="46D45F23" w14:textId="16EA52F9" w:rsidR="008A0706" w:rsidRPr="008A0706" w:rsidRDefault="008A0706" w:rsidP="008A0706">
            <w:pPr>
              <w:spacing w:after="0" w:line="240" w:lineRule="auto"/>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388,856 </w:t>
            </w:r>
          </w:p>
        </w:tc>
      </w:tr>
      <w:tr w:rsidR="008A0706" w:rsidRPr="008A0706" w14:paraId="5658ECBA" w14:textId="77777777" w:rsidTr="00DA1B3F">
        <w:trPr>
          <w:trHeight w:val="276"/>
          <w:jc w:val="center"/>
        </w:trPr>
        <w:tc>
          <w:tcPr>
            <w:tcW w:w="3686" w:type="dxa"/>
            <w:tcBorders>
              <w:top w:val="nil"/>
              <w:left w:val="nil"/>
              <w:bottom w:val="single" w:sz="4" w:space="0" w:color="auto"/>
              <w:right w:val="nil"/>
            </w:tcBorders>
            <w:shd w:val="clear" w:color="auto" w:fill="auto"/>
            <w:noWrap/>
            <w:vAlign w:val="center"/>
            <w:hideMark/>
          </w:tcPr>
          <w:p w14:paraId="699377D5" w14:textId="77777777" w:rsidR="008A0706" w:rsidRPr="008A0706" w:rsidRDefault="008A0706" w:rsidP="008A0706">
            <w:pPr>
              <w:spacing w:after="0" w:line="240" w:lineRule="auto"/>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Profit Margin</w:t>
            </w:r>
          </w:p>
        </w:tc>
        <w:tc>
          <w:tcPr>
            <w:tcW w:w="1701" w:type="dxa"/>
            <w:tcBorders>
              <w:top w:val="nil"/>
              <w:left w:val="nil"/>
              <w:bottom w:val="single" w:sz="4" w:space="0" w:color="auto"/>
              <w:right w:val="nil"/>
            </w:tcBorders>
            <w:shd w:val="clear" w:color="auto" w:fill="auto"/>
            <w:noWrap/>
            <w:vAlign w:val="bottom"/>
            <w:hideMark/>
          </w:tcPr>
          <w:p w14:paraId="59690D7B" w14:textId="77777777" w:rsidR="008A0706" w:rsidRPr="008A0706" w:rsidRDefault="008A0706" w:rsidP="008A0706">
            <w:pPr>
              <w:spacing w:after="0" w:line="240" w:lineRule="auto"/>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36.3%</w:t>
            </w:r>
          </w:p>
        </w:tc>
        <w:tc>
          <w:tcPr>
            <w:tcW w:w="1358" w:type="dxa"/>
            <w:gridSpan w:val="2"/>
            <w:tcBorders>
              <w:top w:val="nil"/>
              <w:left w:val="nil"/>
              <w:bottom w:val="single" w:sz="4" w:space="0" w:color="auto"/>
              <w:right w:val="nil"/>
            </w:tcBorders>
            <w:shd w:val="clear" w:color="auto" w:fill="auto"/>
            <w:noWrap/>
            <w:vAlign w:val="bottom"/>
            <w:hideMark/>
          </w:tcPr>
          <w:p w14:paraId="2E36FF20" w14:textId="77777777" w:rsidR="008A0706" w:rsidRPr="008A0706" w:rsidRDefault="008A0706" w:rsidP="008A0706">
            <w:pPr>
              <w:spacing w:after="0" w:line="240" w:lineRule="auto"/>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46.9%</w:t>
            </w:r>
          </w:p>
        </w:tc>
        <w:tc>
          <w:tcPr>
            <w:tcW w:w="1358" w:type="dxa"/>
            <w:tcBorders>
              <w:top w:val="nil"/>
              <w:left w:val="nil"/>
              <w:bottom w:val="single" w:sz="4" w:space="0" w:color="auto"/>
              <w:right w:val="nil"/>
            </w:tcBorders>
            <w:shd w:val="clear" w:color="auto" w:fill="auto"/>
            <w:noWrap/>
            <w:vAlign w:val="bottom"/>
            <w:hideMark/>
          </w:tcPr>
          <w:p w14:paraId="0EE6477E" w14:textId="77777777" w:rsidR="008A0706" w:rsidRPr="008A0706" w:rsidRDefault="008A0706" w:rsidP="008A0706">
            <w:pPr>
              <w:spacing w:after="0" w:line="240" w:lineRule="auto"/>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37.5%</w:t>
            </w:r>
          </w:p>
        </w:tc>
        <w:tc>
          <w:tcPr>
            <w:tcW w:w="1358" w:type="dxa"/>
            <w:gridSpan w:val="2"/>
            <w:tcBorders>
              <w:top w:val="nil"/>
              <w:left w:val="nil"/>
              <w:bottom w:val="single" w:sz="4" w:space="0" w:color="auto"/>
              <w:right w:val="nil"/>
            </w:tcBorders>
            <w:shd w:val="clear" w:color="auto" w:fill="auto"/>
            <w:noWrap/>
            <w:vAlign w:val="bottom"/>
            <w:hideMark/>
          </w:tcPr>
          <w:p w14:paraId="33517096" w14:textId="77777777" w:rsidR="008A0706" w:rsidRPr="008A0706" w:rsidRDefault="008A0706" w:rsidP="008A0706">
            <w:pPr>
              <w:spacing w:after="0" w:line="240" w:lineRule="auto"/>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48.5%</w:t>
            </w:r>
          </w:p>
        </w:tc>
      </w:tr>
      <w:tr w:rsidR="008A0706" w:rsidRPr="008A0706" w14:paraId="77AA13F7" w14:textId="77777777" w:rsidTr="00DA1B3F">
        <w:trPr>
          <w:trHeight w:val="276"/>
          <w:jc w:val="center"/>
        </w:trPr>
        <w:tc>
          <w:tcPr>
            <w:tcW w:w="3686" w:type="dxa"/>
            <w:tcBorders>
              <w:top w:val="nil"/>
              <w:left w:val="nil"/>
              <w:bottom w:val="nil"/>
              <w:right w:val="nil"/>
            </w:tcBorders>
            <w:shd w:val="clear" w:color="auto" w:fill="auto"/>
            <w:noWrap/>
            <w:vAlign w:val="center"/>
            <w:hideMark/>
          </w:tcPr>
          <w:p w14:paraId="2C7E8B4A" w14:textId="77777777" w:rsidR="008A0706" w:rsidRPr="008A0706" w:rsidRDefault="008A0706" w:rsidP="008A0706">
            <w:pPr>
              <w:spacing w:after="0" w:line="240" w:lineRule="auto"/>
              <w:jc w:val="right"/>
              <w:rPr>
                <w:rFonts w:ascii="Calibri" w:eastAsia="Times New Roman" w:hAnsi="Calibri" w:cs="Calibri"/>
                <w:color w:val="000000"/>
                <w:sz w:val="20"/>
                <w:szCs w:val="20"/>
                <w:lang w:val="en-CA" w:eastAsia="en-CA"/>
              </w:rPr>
            </w:pPr>
          </w:p>
        </w:tc>
        <w:tc>
          <w:tcPr>
            <w:tcW w:w="1701" w:type="dxa"/>
            <w:tcBorders>
              <w:top w:val="nil"/>
              <w:left w:val="nil"/>
              <w:bottom w:val="nil"/>
              <w:right w:val="nil"/>
            </w:tcBorders>
            <w:shd w:val="clear" w:color="auto" w:fill="auto"/>
            <w:noWrap/>
            <w:vAlign w:val="bottom"/>
            <w:hideMark/>
          </w:tcPr>
          <w:p w14:paraId="0DB2690E" w14:textId="77777777" w:rsidR="008A0706" w:rsidRPr="008A0706" w:rsidRDefault="008A0706" w:rsidP="008A0706">
            <w:pPr>
              <w:spacing w:after="0" w:line="240" w:lineRule="auto"/>
              <w:jc w:val="right"/>
              <w:rPr>
                <w:rFonts w:ascii="Times New Roman" w:eastAsia="Times New Roman" w:hAnsi="Times New Roman" w:cs="Times New Roman"/>
                <w:sz w:val="20"/>
                <w:szCs w:val="20"/>
                <w:lang w:val="en-CA" w:eastAsia="en-CA"/>
              </w:rPr>
            </w:pPr>
          </w:p>
        </w:tc>
        <w:tc>
          <w:tcPr>
            <w:tcW w:w="1358" w:type="dxa"/>
            <w:gridSpan w:val="2"/>
            <w:tcBorders>
              <w:top w:val="nil"/>
              <w:left w:val="nil"/>
              <w:bottom w:val="nil"/>
              <w:right w:val="nil"/>
            </w:tcBorders>
            <w:shd w:val="clear" w:color="auto" w:fill="auto"/>
            <w:noWrap/>
            <w:vAlign w:val="bottom"/>
            <w:hideMark/>
          </w:tcPr>
          <w:p w14:paraId="10750964" w14:textId="77777777" w:rsidR="008A0706" w:rsidRPr="008A0706" w:rsidRDefault="008A0706" w:rsidP="008A0706">
            <w:pPr>
              <w:spacing w:after="0" w:line="240" w:lineRule="auto"/>
              <w:jc w:val="right"/>
              <w:rPr>
                <w:rFonts w:ascii="Times New Roman" w:eastAsia="Times New Roman" w:hAnsi="Times New Roman" w:cs="Times New Roman"/>
                <w:sz w:val="20"/>
                <w:szCs w:val="20"/>
                <w:lang w:val="en-CA" w:eastAsia="en-CA"/>
              </w:rPr>
            </w:pPr>
          </w:p>
        </w:tc>
        <w:tc>
          <w:tcPr>
            <w:tcW w:w="1358" w:type="dxa"/>
            <w:tcBorders>
              <w:top w:val="nil"/>
              <w:left w:val="nil"/>
              <w:bottom w:val="nil"/>
              <w:right w:val="nil"/>
            </w:tcBorders>
            <w:shd w:val="clear" w:color="auto" w:fill="auto"/>
            <w:noWrap/>
            <w:vAlign w:val="bottom"/>
            <w:hideMark/>
          </w:tcPr>
          <w:p w14:paraId="74F609DB" w14:textId="77777777" w:rsidR="008A0706" w:rsidRPr="008A0706" w:rsidRDefault="008A0706" w:rsidP="008A0706">
            <w:pPr>
              <w:spacing w:after="0" w:line="240" w:lineRule="auto"/>
              <w:jc w:val="right"/>
              <w:rPr>
                <w:rFonts w:ascii="Times New Roman" w:eastAsia="Times New Roman" w:hAnsi="Times New Roman" w:cs="Times New Roman"/>
                <w:sz w:val="20"/>
                <w:szCs w:val="20"/>
                <w:lang w:val="en-CA" w:eastAsia="en-CA"/>
              </w:rPr>
            </w:pPr>
          </w:p>
        </w:tc>
        <w:tc>
          <w:tcPr>
            <w:tcW w:w="1358" w:type="dxa"/>
            <w:gridSpan w:val="2"/>
            <w:tcBorders>
              <w:top w:val="nil"/>
              <w:left w:val="nil"/>
              <w:bottom w:val="nil"/>
              <w:right w:val="nil"/>
            </w:tcBorders>
            <w:shd w:val="clear" w:color="auto" w:fill="auto"/>
            <w:noWrap/>
            <w:vAlign w:val="bottom"/>
            <w:hideMark/>
          </w:tcPr>
          <w:p w14:paraId="1DE5102B" w14:textId="77777777" w:rsidR="008A0706" w:rsidRPr="008A0706" w:rsidRDefault="008A0706" w:rsidP="008A0706">
            <w:pPr>
              <w:spacing w:after="0" w:line="240" w:lineRule="auto"/>
              <w:jc w:val="right"/>
              <w:rPr>
                <w:rFonts w:ascii="Times New Roman" w:eastAsia="Times New Roman" w:hAnsi="Times New Roman" w:cs="Times New Roman"/>
                <w:sz w:val="20"/>
                <w:szCs w:val="20"/>
                <w:lang w:val="en-CA" w:eastAsia="en-CA"/>
              </w:rPr>
            </w:pPr>
          </w:p>
        </w:tc>
      </w:tr>
      <w:tr w:rsidR="008A0706" w:rsidRPr="008A0706" w14:paraId="573715EE" w14:textId="77777777" w:rsidTr="00DA1B3F">
        <w:trPr>
          <w:trHeight w:val="276"/>
          <w:jc w:val="center"/>
        </w:trPr>
        <w:tc>
          <w:tcPr>
            <w:tcW w:w="3686" w:type="dxa"/>
            <w:tcBorders>
              <w:top w:val="nil"/>
              <w:left w:val="nil"/>
              <w:bottom w:val="nil"/>
              <w:right w:val="nil"/>
            </w:tcBorders>
            <w:shd w:val="clear" w:color="auto" w:fill="auto"/>
            <w:noWrap/>
            <w:vAlign w:val="center"/>
            <w:hideMark/>
          </w:tcPr>
          <w:p w14:paraId="52CCDC79" w14:textId="77777777" w:rsidR="008A0706" w:rsidRPr="008A0706" w:rsidRDefault="008A0706" w:rsidP="008A0706">
            <w:pPr>
              <w:spacing w:after="0" w:line="240" w:lineRule="auto"/>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Total Expenses</w:t>
            </w:r>
          </w:p>
        </w:tc>
        <w:tc>
          <w:tcPr>
            <w:tcW w:w="1701" w:type="dxa"/>
            <w:tcBorders>
              <w:top w:val="nil"/>
              <w:left w:val="nil"/>
              <w:bottom w:val="nil"/>
              <w:right w:val="nil"/>
            </w:tcBorders>
            <w:shd w:val="clear" w:color="auto" w:fill="auto"/>
            <w:noWrap/>
            <w:vAlign w:val="bottom"/>
            <w:hideMark/>
          </w:tcPr>
          <w:p w14:paraId="1832DD9C" w14:textId="10812F65" w:rsidR="008A0706" w:rsidRPr="008A0706" w:rsidRDefault="008A0706" w:rsidP="00BE39C4">
            <w:pPr>
              <w:spacing w:after="0" w:line="240" w:lineRule="auto"/>
              <w:ind w:right="-62"/>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(761,753)</w:t>
            </w:r>
          </w:p>
        </w:tc>
        <w:tc>
          <w:tcPr>
            <w:tcW w:w="1358" w:type="dxa"/>
            <w:gridSpan w:val="2"/>
            <w:tcBorders>
              <w:top w:val="nil"/>
              <w:left w:val="nil"/>
              <w:bottom w:val="nil"/>
              <w:right w:val="nil"/>
            </w:tcBorders>
            <w:shd w:val="clear" w:color="auto" w:fill="auto"/>
            <w:noWrap/>
            <w:vAlign w:val="bottom"/>
            <w:hideMark/>
          </w:tcPr>
          <w:p w14:paraId="726C605E" w14:textId="2B47AE38" w:rsidR="008A0706" w:rsidRPr="008A0706" w:rsidRDefault="008A0706" w:rsidP="009F696D">
            <w:pPr>
              <w:spacing w:after="0" w:line="240" w:lineRule="auto"/>
              <w:ind w:right="-62"/>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(1,129,765)</w:t>
            </w:r>
          </w:p>
        </w:tc>
        <w:tc>
          <w:tcPr>
            <w:tcW w:w="1358" w:type="dxa"/>
            <w:tcBorders>
              <w:top w:val="nil"/>
              <w:left w:val="nil"/>
              <w:bottom w:val="nil"/>
              <w:right w:val="nil"/>
            </w:tcBorders>
            <w:shd w:val="clear" w:color="auto" w:fill="auto"/>
            <w:noWrap/>
            <w:vAlign w:val="bottom"/>
            <w:hideMark/>
          </w:tcPr>
          <w:p w14:paraId="42B9E6EA" w14:textId="765B53D1" w:rsidR="008A0706" w:rsidRPr="008A0706" w:rsidRDefault="008A0706" w:rsidP="009F696D">
            <w:pPr>
              <w:spacing w:after="0" w:line="240" w:lineRule="auto"/>
              <w:ind w:right="-62"/>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(1,601,111)</w:t>
            </w:r>
          </w:p>
        </w:tc>
        <w:tc>
          <w:tcPr>
            <w:tcW w:w="1358" w:type="dxa"/>
            <w:gridSpan w:val="2"/>
            <w:tcBorders>
              <w:top w:val="nil"/>
              <w:left w:val="nil"/>
              <w:bottom w:val="nil"/>
              <w:right w:val="nil"/>
            </w:tcBorders>
            <w:shd w:val="clear" w:color="auto" w:fill="auto"/>
            <w:noWrap/>
            <w:vAlign w:val="bottom"/>
            <w:hideMark/>
          </w:tcPr>
          <w:p w14:paraId="70DC8715" w14:textId="7DFB1031" w:rsidR="008A0706" w:rsidRPr="008A0706" w:rsidRDefault="008A0706" w:rsidP="009F696D">
            <w:pPr>
              <w:spacing w:after="0" w:line="240" w:lineRule="auto"/>
              <w:ind w:right="-62"/>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(1,934,589)</w:t>
            </w:r>
          </w:p>
        </w:tc>
      </w:tr>
      <w:tr w:rsidR="008A0706" w:rsidRPr="008A0706" w14:paraId="127E7E4D" w14:textId="77777777" w:rsidTr="00DA1B3F">
        <w:trPr>
          <w:trHeight w:val="276"/>
          <w:jc w:val="center"/>
        </w:trPr>
        <w:tc>
          <w:tcPr>
            <w:tcW w:w="3686" w:type="dxa"/>
            <w:tcBorders>
              <w:top w:val="nil"/>
              <w:left w:val="nil"/>
              <w:bottom w:val="nil"/>
              <w:right w:val="nil"/>
            </w:tcBorders>
            <w:shd w:val="clear" w:color="auto" w:fill="auto"/>
            <w:noWrap/>
            <w:vAlign w:val="center"/>
            <w:hideMark/>
          </w:tcPr>
          <w:p w14:paraId="77513B7A" w14:textId="77777777" w:rsidR="008A0706" w:rsidRPr="008A0706" w:rsidRDefault="008A0706" w:rsidP="008A0706">
            <w:pPr>
              <w:spacing w:after="0" w:line="240" w:lineRule="auto"/>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Other Income (Expenses)</w:t>
            </w:r>
          </w:p>
        </w:tc>
        <w:tc>
          <w:tcPr>
            <w:tcW w:w="1701" w:type="dxa"/>
            <w:tcBorders>
              <w:top w:val="nil"/>
              <w:left w:val="nil"/>
              <w:bottom w:val="nil"/>
              <w:right w:val="nil"/>
            </w:tcBorders>
            <w:shd w:val="clear" w:color="auto" w:fill="auto"/>
            <w:noWrap/>
            <w:vAlign w:val="bottom"/>
            <w:hideMark/>
          </w:tcPr>
          <w:p w14:paraId="0263A65E" w14:textId="06E67243" w:rsidR="008A0706" w:rsidRPr="008A0706" w:rsidRDefault="008A0706" w:rsidP="00BE39C4">
            <w:pPr>
              <w:spacing w:after="0" w:line="240" w:lineRule="auto"/>
              <w:ind w:right="-62"/>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(70,105)</w:t>
            </w:r>
          </w:p>
        </w:tc>
        <w:tc>
          <w:tcPr>
            <w:tcW w:w="1358" w:type="dxa"/>
            <w:gridSpan w:val="2"/>
            <w:tcBorders>
              <w:top w:val="nil"/>
              <w:left w:val="nil"/>
              <w:bottom w:val="nil"/>
              <w:right w:val="nil"/>
            </w:tcBorders>
            <w:shd w:val="clear" w:color="auto" w:fill="auto"/>
            <w:noWrap/>
            <w:vAlign w:val="bottom"/>
            <w:hideMark/>
          </w:tcPr>
          <w:p w14:paraId="43F21F1E" w14:textId="25840451" w:rsidR="008A0706" w:rsidRPr="008A0706" w:rsidRDefault="008A0706" w:rsidP="009F696D">
            <w:pPr>
              <w:spacing w:after="0" w:line="240" w:lineRule="auto"/>
              <w:ind w:right="-62"/>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(33,152)</w:t>
            </w:r>
          </w:p>
        </w:tc>
        <w:tc>
          <w:tcPr>
            <w:tcW w:w="1358" w:type="dxa"/>
            <w:tcBorders>
              <w:top w:val="nil"/>
              <w:left w:val="nil"/>
              <w:bottom w:val="nil"/>
              <w:right w:val="nil"/>
            </w:tcBorders>
            <w:shd w:val="clear" w:color="auto" w:fill="auto"/>
            <w:noWrap/>
            <w:vAlign w:val="bottom"/>
            <w:hideMark/>
          </w:tcPr>
          <w:p w14:paraId="3AA099DE" w14:textId="217EDB5D" w:rsidR="008A0706" w:rsidRPr="008A0706" w:rsidRDefault="008A0706" w:rsidP="009F696D">
            <w:pPr>
              <w:spacing w:after="0" w:line="240" w:lineRule="auto"/>
              <w:ind w:right="-62"/>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(125,022)</w:t>
            </w:r>
          </w:p>
        </w:tc>
        <w:tc>
          <w:tcPr>
            <w:tcW w:w="1358" w:type="dxa"/>
            <w:gridSpan w:val="2"/>
            <w:tcBorders>
              <w:top w:val="nil"/>
              <w:left w:val="nil"/>
              <w:bottom w:val="nil"/>
              <w:right w:val="nil"/>
            </w:tcBorders>
            <w:shd w:val="clear" w:color="auto" w:fill="auto"/>
            <w:noWrap/>
            <w:vAlign w:val="bottom"/>
            <w:hideMark/>
          </w:tcPr>
          <w:p w14:paraId="3E3BAD92" w14:textId="75CF70EF" w:rsidR="008A0706" w:rsidRPr="008A0706" w:rsidRDefault="008A0706" w:rsidP="009F696D">
            <w:pPr>
              <w:spacing w:after="0" w:line="240" w:lineRule="auto"/>
              <w:ind w:right="-62"/>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(26,588)</w:t>
            </w:r>
          </w:p>
        </w:tc>
      </w:tr>
      <w:tr w:rsidR="008A0706" w:rsidRPr="008A0706" w14:paraId="7AE31CBB" w14:textId="77777777" w:rsidTr="00DA1B3F">
        <w:trPr>
          <w:trHeight w:val="276"/>
          <w:jc w:val="center"/>
        </w:trPr>
        <w:tc>
          <w:tcPr>
            <w:tcW w:w="3686" w:type="dxa"/>
            <w:tcBorders>
              <w:top w:val="nil"/>
              <w:left w:val="nil"/>
              <w:bottom w:val="nil"/>
              <w:right w:val="nil"/>
            </w:tcBorders>
            <w:shd w:val="clear" w:color="auto" w:fill="auto"/>
            <w:noWrap/>
            <w:vAlign w:val="center"/>
            <w:hideMark/>
          </w:tcPr>
          <w:p w14:paraId="19C015A9" w14:textId="77777777" w:rsidR="008A0706" w:rsidRPr="008A0706" w:rsidRDefault="008A0706" w:rsidP="008A0706">
            <w:pPr>
              <w:spacing w:after="0" w:line="240" w:lineRule="auto"/>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Net loss and comprehensive loss</w:t>
            </w:r>
          </w:p>
        </w:tc>
        <w:tc>
          <w:tcPr>
            <w:tcW w:w="1701" w:type="dxa"/>
            <w:tcBorders>
              <w:top w:val="nil"/>
              <w:left w:val="nil"/>
              <w:bottom w:val="nil"/>
              <w:right w:val="nil"/>
            </w:tcBorders>
            <w:shd w:val="clear" w:color="auto" w:fill="auto"/>
            <w:noWrap/>
            <w:vAlign w:val="bottom"/>
            <w:hideMark/>
          </w:tcPr>
          <w:p w14:paraId="790BA505" w14:textId="6B07A42F" w:rsidR="008A0706" w:rsidRPr="008A0706" w:rsidRDefault="008A0706" w:rsidP="00BE39C4">
            <w:pPr>
              <w:spacing w:after="0" w:line="240" w:lineRule="auto"/>
              <w:ind w:right="-62"/>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(643,335)</w:t>
            </w:r>
          </w:p>
        </w:tc>
        <w:tc>
          <w:tcPr>
            <w:tcW w:w="1358" w:type="dxa"/>
            <w:gridSpan w:val="2"/>
            <w:tcBorders>
              <w:top w:val="nil"/>
              <w:left w:val="nil"/>
              <w:bottom w:val="nil"/>
              <w:right w:val="nil"/>
            </w:tcBorders>
            <w:shd w:val="clear" w:color="auto" w:fill="auto"/>
            <w:noWrap/>
            <w:vAlign w:val="bottom"/>
            <w:hideMark/>
          </w:tcPr>
          <w:p w14:paraId="4EC6AC99" w14:textId="68FF82A0" w:rsidR="008A0706" w:rsidRPr="008A0706" w:rsidRDefault="008A0706" w:rsidP="009F696D">
            <w:pPr>
              <w:spacing w:after="0" w:line="240" w:lineRule="auto"/>
              <w:ind w:right="-62"/>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(981,707)</w:t>
            </w:r>
          </w:p>
        </w:tc>
        <w:tc>
          <w:tcPr>
            <w:tcW w:w="1358" w:type="dxa"/>
            <w:tcBorders>
              <w:top w:val="nil"/>
              <w:left w:val="nil"/>
              <w:bottom w:val="nil"/>
              <w:right w:val="nil"/>
            </w:tcBorders>
            <w:shd w:val="clear" w:color="auto" w:fill="auto"/>
            <w:noWrap/>
            <w:vAlign w:val="bottom"/>
            <w:hideMark/>
          </w:tcPr>
          <w:p w14:paraId="36D8461F" w14:textId="19DBAE64" w:rsidR="008A0706" w:rsidRPr="008A0706" w:rsidRDefault="008A0706" w:rsidP="009F696D">
            <w:pPr>
              <w:spacing w:after="0" w:line="240" w:lineRule="auto"/>
              <w:ind w:right="-62"/>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(1,393,875)</w:t>
            </w:r>
          </w:p>
        </w:tc>
        <w:tc>
          <w:tcPr>
            <w:tcW w:w="1358" w:type="dxa"/>
            <w:gridSpan w:val="2"/>
            <w:tcBorders>
              <w:top w:val="nil"/>
              <w:left w:val="nil"/>
              <w:bottom w:val="nil"/>
              <w:right w:val="nil"/>
            </w:tcBorders>
            <w:shd w:val="clear" w:color="auto" w:fill="auto"/>
            <w:noWrap/>
            <w:vAlign w:val="bottom"/>
            <w:hideMark/>
          </w:tcPr>
          <w:p w14:paraId="2206D341" w14:textId="09110F30" w:rsidR="008A0706" w:rsidRPr="008A0706" w:rsidRDefault="008A0706" w:rsidP="009F696D">
            <w:pPr>
              <w:spacing w:after="0" w:line="240" w:lineRule="auto"/>
              <w:ind w:right="-62"/>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(1,572,321)</w:t>
            </w:r>
          </w:p>
        </w:tc>
      </w:tr>
      <w:tr w:rsidR="008A0706" w:rsidRPr="008A0706" w14:paraId="59D8EC45" w14:textId="77777777" w:rsidTr="00DA1B3F">
        <w:trPr>
          <w:trHeight w:val="276"/>
          <w:jc w:val="center"/>
        </w:trPr>
        <w:tc>
          <w:tcPr>
            <w:tcW w:w="3686" w:type="dxa"/>
            <w:tcBorders>
              <w:top w:val="nil"/>
              <w:left w:val="nil"/>
              <w:bottom w:val="nil"/>
              <w:right w:val="nil"/>
            </w:tcBorders>
            <w:shd w:val="clear" w:color="auto" w:fill="auto"/>
            <w:noWrap/>
            <w:vAlign w:val="center"/>
            <w:hideMark/>
          </w:tcPr>
          <w:p w14:paraId="75D23402" w14:textId="77777777" w:rsidR="008A0706" w:rsidRPr="008A0706" w:rsidRDefault="008A0706" w:rsidP="008A0706">
            <w:pPr>
              <w:spacing w:after="0" w:line="240" w:lineRule="auto"/>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Basic and diluted loss per share</w:t>
            </w:r>
          </w:p>
        </w:tc>
        <w:tc>
          <w:tcPr>
            <w:tcW w:w="1701" w:type="dxa"/>
            <w:tcBorders>
              <w:top w:val="nil"/>
              <w:left w:val="nil"/>
              <w:bottom w:val="nil"/>
              <w:right w:val="nil"/>
            </w:tcBorders>
            <w:shd w:val="clear" w:color="auto" w:fill="auto"/>
            <w:noWrap/>
            <w:vAlign w:val="bottom"/>
            <w:hideMark/>
          </w:tcPr>
          <w:p w14:paraId="1C221728" w14:textId="7ED2CEEE" w:rsidR="008A0706" w:rsidRPr="008A0706" w:rsidRDefault="008A0706" w:rsidP="00BE39C4">
            <w:pPr>
              <w:spacing w:after="0" w:line="240" w:lineRule="auto"/>
              <w:ind w:right="-62"/>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(0.01)</w:t>
            </w:r>
          </w:p>
        </w:tc>
        <w:tc>
          <w:tcPr>
            <w:tcW w:w="1358" w:type="dxa"/>
            <w:gridSpan w:val="2"/>
            <w:tcBorders>
              <w:top w:val="nil"/>
              <w:left w:val="nil"/>
              <w:bottom w:val="nil"/>
              <w:right w:val="nil"/>
            </w:tcBorders>
            <w:shd w:val="clear" w:color="auto" w:fill="auto"/>
            <w:noWrap/>
            <w:vAlign w:val="bottom"/>
            <w:hideMark/>
          </w:tcPr>
          <w:p w14:paraId="62DF18B2" w14:textId="7A8F6123" w:rsidR="008A0706" w:rsidRPr="008A0706" w:rsidRDefault="008A0706" w:rsidP="009F696D">
            <w:pPr>
              <w:spacing w:after="0" w:line="240" w:lineRule="auto"/>
              <w:ind w:right="-62"/>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(0.01)</w:t>
            </w:r>
          </w:p>
        </w:tc>
        <w:tc>
          <w:tcPr>
            <w:tcW w:w="1358" w:type="dxa"/>
            <w:tcBorders>
              <w:top w:val="nil"/>
              <w:left w:val="nil"/>
              <w:bottom w:val="nil"/>
              <w:right w:val="nil"/>
            </w:tcBorders>
            <w:shd w:val="clear" w:color="auto" w:fill="auto"/>
            <w:noWrap/>
            <w:vAlign w:val="bottom"/>
            <w:hideMark/>
          </w:tcPr>
          <w:p w14:paraId="23C3433A" w14:textId="335200BA" w:rsidR="008A0706" w:rsidRPr="008A0706" w:rsidRDefault="008A0706" w:rsidP="009F696D">
            <w:pPr>
              <w:spacing w:after="0" w:line="240" w:lineRule="auto"/>
              <w:ind w:right="-62"/>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(0.02)</w:t>
            </w:r>
          </w:p>
        </w:tc>
        <w:tc>
          <w:tcPr>
            <w:tcW w:w="1358" w:type="dxa"/>
            <w:gridSpan w:val="2"/>
            <w:tcBorders>
              <w:top w:val="nil"/>
              <w:left w:val="nil"/>
              <w:bottom w:val="nil"/>
              <w:right w:val="nil"/>
            </w:tcBorders>
            <w:shd w:val="clear" w:color="auto" w:fill="auto"/>
            <w:noWrap/>
            <w:vAlign w:val="bottom"/>
            <w:hideMark/>
          </w:tcPr>
          <w:p w14:paraId="14F6C464" w14:textId="0465EA8F" w:rsidR="008A0706" w:rsidRPr="008A0706" w:rsidRDefault="008A0706" w:rsidP="009F696D">
            <w:pPr>
              <w:spacing w:after="0" w:line="240" w:lineRule="auto"/>
              <w:ind w:right="-62"/>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(0.02)</w:t>
            </w:r>
          </w:p>
        </w:tc>
      </w:tr>
      <w:tr w:rsidR="008A0706" w:rsidRPr="008A0706" w14:paraId="07E0193A" w14:textId="77777777" w:rsidTr="00DA1B3F">
        <w:trPr>
          <w:trHeight w:val="552"/>
          <w:jc w:val="center"/>
        </w:trPr>
        <w:tc>
          <w:tcPr>
            <w:tcW w:w="3686" w:type="dxa"/>
            <w:tcBorders>
              <w:top w:val="nil"/>
              <w:left w:val="nil"/>
              <w:bottom w:val="nil"/>
              <w:right w:val="nil"/>
            </w:tcBorders>
            <w:shd w:val="clear" w:color="auto" w:fill="auto"/>
            <w:vAlign w:val="center"/>
            <w:hideMark/>
          </w:tcPr>
          <w:p w14:paraId="71ECF8E4" w14:textId="77777777" w:rsidR="008A0706" w:rsidRPr="008A0706" w:rsidRDefault="008A0706" w:rsidP="008A0706">
            <w:pPr>
              <w:spacing w:after="0" w:line="240" w:lineRule="auto"/>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Weighted average number of common shares outstanding (basic and diluted)</w:t>
            </w:r>
          </w:p>
        </w:tc>
        <w:tc>
          <w:tcPr>
            <w:tcW w:w="1701" w:type="dxa"/>
            <w:tcBorders>
              <w:top w:val="nil"/>
              <w:left w:val="nil"/>
              <w:bottom w:val="nil"/>
              <w:right w:val="nil"/>
            </w:tcBorders>
            <w:shd w:val="clear" w:color="auto" w:fill="auto"/>
            <w:noWrap/>
            <w:vAlign w:val="bottom"/>
            <w:hideMark/>
          </w:tcPr>
          <w:p w14:paraId="2B153D43" w14:textId="669B57B1" w:rsidR="008A0706" w:rsidRPr="008A0706" w:rsidRDefault="008A0706" w:rsidP="008A0706">
            <w:pPr>
              <w:spacing w:after="0" w:line="240" w:lineRule="auto"/>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76,143,709 </w:t>
            </w:r>
          </w:p>
        </w:tc>
        <w:tc>
          <w:tcPr>
            <w:tcW w:w="1358" w:type="dxa"/>
            <w:gridSpan w:val="2"/>
            <w:tcBorders>
              <w:top w:val="nil"/>
              <w:left w:val="nil"/>
              <w:bottom w:val="nil"/>
              <w:right w:val="nil"/>
            </w:tcBorders>
            <w:shd w:val="clear" w:color="auto" w:fill="auto"/>
            <w:noWrap/>
            <w:vAlign w:val="bottom"/>
            <w:hideMark/>
          </w:tcPr>
          <w:p w14:paraId="68DC05AF" w14:textId="7596DBEA" w:rsidR="008A0706" w:rsidRPr="008A0706" w:rsidRDefault="008A0706" w:rsidP="008A0706">
            <w:pPr>
              <w:spacing w:after="0" w:line="240" w:lineRule="auto"/>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67,820,107 </w:t>
            </w:r>
          </w:p>
        </w:tc>
        <w:tc>
          <w:tcPr>
            <w:tcW w:w="1358" w:type="dxa"/>
            <w:tcBorders>
              <w:top w:val="nil"/>
              <w:left w:val="nil"/>
              <w:bottom w:val="nil"/>
              <w:right w:val="nil"/>
            </w:tcBorders>
            <w:shd w:val="clear" w:color="auto" w:fill="auto"/>
            <w:noWrap/>
            <w:vAlign w:val="bottom"/>
            <w:hideMark/>
          </w:tcPr>
          <w:p w14:paraId="5BD2FC50" w14:textId="1B9A43C3" w:rsidR="008A0706" w:rsidRPr="008A0706" w:rsidRDefault="008A0706" w:rsidP="008A0706">
            <w:pPr>
              <w:spacing w:after="0" w:line="240" w:lineRule="auto"/>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76,143,709 </w:t>
            </w:r>
          </w:p>
        </w:tc>
        <w:tc>
          <w:tcPr>
            <w:tcW w:w="1358" w:type="dxa"/>
            <w:gridSpan w:val="2"/>
            <w:tcBorders>
              <w:top w:val="nil"/>
              <w:left w:val="nil"/>
              <w:bottom w:val="nil"/>
              <w:right w:val="nil"/>
            </w:tcBorders>
            <w:shd w:val="clear" w:color="auto" w:fill="auto"/>
            <w:noWrap/>
            <w:vAlign w:val="bottom"/>
            <w:hideMark/>
          </w:tcPr>
          <w:p w14:paraId="48267EED" w14:textId="69A6988F" w:rsidR="008A0706" w:rsidRPr="008A0706" w:rsidRDefault="008A0706" w:rsidP="008A0706">
            <w:pPr>
              <w:spacing w:after="0" w:line="240" w:lineRule="auto"/>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64,005,122 </w:t>
            </w:r>
          </w:p>
        </w:tc>
      </w:tr>
      <w:tr w:rsidR="008A0706" w:rsidRPr="008A0706" w14:paraId="390234AC" w14:textId="77777777" w:rsidTr="00DA1B3F">
        <w:trPr>
          <w:trHeight w:val="312"/>
          <w:jc w:val="center"/>
        </w:trPr>
        <w:tc>
          <w:tcPr>
            <w:tcW w:w="3686" w:type="dxa"/>
            <w:tcBorders>
              <w:top w:val="nil"/>
              <w:left w:val="nil"/>
              <w:bottom w:val="single" w:sz="8" w:space="0" w:color="auto"/>
              <w:right w:val="nil"/>
            </w:tcBorders>
            <w:shd w:val="clear" w:color="auto" w:fill="auto"/>
            <w:noWrap/>
            <w:vAlign w:val="center"/>
            <w:hideMark/>
          </w:tcPr>
          <w:p w14:paraId="3B34725B" w14:textId="77777777" w:rsidR="008A0706" w:rsidRPr="008A0706" w:rsidRDefault="008A0706" w:rsidP="008A0706">
            <w:pPr>
              <w:spacing w:after="0" w:line="240" w:lineRule="auto"/>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EBITDA </w:t>
            </w:r>
            <w:r w:rsidRPr="008A0706">
              <w:rPr>
                <w:rFonts w:ascii="Calibri" w:eastAsia="Times New Roman" w:hAnsi="Calibri" w:cs="Calibri"/>
                <w:color w:val="000000"/>
                <w:sz w:val="20"/>
                <w:szCs w:val="20"/>
                <w:vertAlign w:val="superscript"/>
                <w:lang w:val="en-CA" w:eastAsia="en-CA"/>
              </w:rPr>
              <w:t>(1)</w:t>
            </w:r>
          </w:p>
        </w:tc>
        <w:tc>
          <w:tcPr>
            <w:tcW w:w="1701" w:type="dxa"/>
            <w:tcBorders>
              <w:top w:val="nil"/>
              <w:left w:val="nil"/>
              <w:bottom w:val="single" w:sz="8" w:space="0" w:color="auto"/>
              <w:right w:val="nil"/>
            </w:tcBorders>
            <w:shd w:val="clear" w:color="auto" w:fill="auto"/>
            <w:noWrap/>
            <w:vAlign w:val="bottom"/>
            <w:hideMark/>
          </w:tcPr>
          <w:p w14:paraId="6613CDF2" w14:textId="32CEAC56" w:rsidR="008A0706" w:rsidRPr="008A0706" w:rsidRDefault="008A0706" w:rsidP="009F696D">
            <w:pPr>
              <w:spacing w:after="0" w:line="240" w:lineRule="auto"/>
              <w:ind w:right="-62"/>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(411,058)</w:t>
            </w:r>
          </w:p>
        </w:tc>
        <w:tc>
          <w:tcPr>
            <w:tcW w:w="1358" w:type="dxa"/>
            <w:gridSpan w:val="2"/>
            <w:tcBorders>
              <w:top w:val="nil"/>
              <w:left w:val="nil"/>
              <w:bottom w:val="single" w:sz="8" w:space="0" w:color="auto"/>
              <w:right w:val="nil"/>
            </w:tcBorders>
            <w:shd w:val="clear" w:color="auto" w:fill="auto"/>
            <w:noWrap/>
            <w:vAlign w:val="bottom"/>
            <w:hideMark/>
          </w:tcPr>
          <w:p w14:paraId="20D0A24B" w14:textId="1EF0D8C1" w:rsidR="008A0706" w:rsidRPr="008A0706" w:rsidRDefault="008A0706" w:rsidP="009F696D">
            <w:pPr>
              <w:spacing w:after="0" w:line="240" w:lineRule="auto"/>
              <w:ind w:right="-62"/>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(856,28</w:t>
            </w:r>
            <w:r w:rsidR="00833E32">
              <w:rPr>
                <w:rFonts w:ascii="Calibri" w:eastAsia="Times New Roman" w:hAnsi="Calibri" w:cs="Calibri"/>
                <w:color w:val="000000"/>
                <w:sz w:val="20"/>
                <w:szCs w:val="20"/>
                <w:lang w:val="en-CA" w:eastAsia="en-CA"/>
              </w:rPr>
              <w:t>1</w:t>
            </w:r>
            <w:r w:rsidRPr="008A0706">
              <w:rPr>
                <w:rFonts w:ascii="Calibri" w:eastAsia="Times New Roman" w:hAnsi="Calibri" w:cs="Calibri"/>
                <w:color w:val="000000"/>
                <w:sz w:val="20"/>
                <w:szCs w:val="20"/>
                <w:lang w:val="en-CA" w:eastAsia="en-CA"/>
              </w:rPr>
              <w:t>)</w:t>
            </w:r>
          </w:p>
        </w:tc>
        <w:tc>
          <w:tcPr>
            <w:tcW w:w="1358" w:type="dxa"/>
            <w:tcBorders>
              <w:top w:val="nil"/>
              <w:left w:val="nil"/>
              <w:bottom w:val="single" w:sz="8" w:space="0" w:color="auto"/>
              <w:right w:val="nil"/>
            </w:tcBorders>
            <w:shd w:val="clear" w:color="auto" w:fill="auto"/>
            <w:noWrap/>
            <w:vAlign w:val="bottom"/>
            <w:hideMark/>
          </w:tcPr>
          <w:p w14:paraId="7EEEE7DE" w14:textId="6D7CEFC9" w:rsidR="008A0706" w:rsidRPr="008A0706" w:rsidRDefault="008A0706" w:rsidP="009F696D">
            <w:pPr>
              <w:spacing w:after="0" w:line="240" w:lineRule="auto"/>
              <w:ind w:right="-62"/>
              <w:jc w:val="right"/>
              <w:rPr>
                <w:rFonts w:ascii="Calibri" w:eastAsia="Times New Roman" w:hAnsi="Calibri" w:cs="Calibri"/>
                <w:b/>
                <w:bCs/>
                <w:color w:val="000000"/>
                <w:sz w:val="20"/>
                <w:szCs w:val="20"/>
                <w:lang w:val="en-CA" w:eastAsia="en-CA"/>
              </w:rPr>
            </w:pPr>
            <w:r w:rsidRPr="008A0706">
              <w:rPr>
                <w:rFonts w:ascii="Calibri" w:eastAsia="Times New Roman" w:hAnsi="Calibri" w:cs="Calibri"/>
                <w:b/>
                <w:bCs/>
                <w:color w:val="000000"/>
                <w:sz w:val="20"/>
                <w:szCs w:val="20"/>
                <w:lang w:val="en-CA" w:eastAsia="en-CA"/>
              </w:rPr>
              <w:t xml:space="preserve">  (963,236)</w:t>
            </w:r>
          </w:p>
        </w:tc>
        <w:tc>
          <w:tcPr>
            <w:tcW w:w="1358" w:type="dxa"/>
            <w:gridSpan w:val="2"/>
            <w:tcBorders>
              <w:top w:val="nil"/>
              <w:left w:val="nil"/>
              <w:bottom w:val="single" w:sz="8" w:space="0" w:color="auto"/>
              <w:right w:val="nil"/>
            </w:tcBorders>
            <w:shd w:val="clear" w:color="auto" w:fill="auto"/>
            <w:noWrap/>
            <w:vAlign w:val="bottom"/>
            <w:hideMark/>
          </w:tcPr>
          <w:p w14:paraId="2E421A93" w14:textId="6DD1BAF5" w:rsidR="008A0706" w:rsidRPr="008A0706" w:rsidRDefault="008A0706" w:rsidP="009F696D">
            <w:pPr>
              <w:spacing w:after="0" w:line="240" w:lineRule="auto"/>
              <w:ind w:right="-62"/>
              <w:jc w:val="right"/>
              <w:rPr>
                <w:rFonts w:ascii="Calibri" w:eastAsia="Times New Roman" w:hAnsi="Calibri" w:cs="Calibri"/>
                <w:color w:val="000000"/>
                <w:sz w:val="20"/>
                <w:szCs w:val="20"/>
                <w:lang w:val="en-CA" w:eastAsia="en-CA"/>
              </w:rPr>
            </w:pPr>
            <w:r w:rsidRPr="008A0706">
              <w:rPr>
                <w:rFonts w:ascii="Calibri" w:eastAsia="Times New Roman" w:hAnsi="Calibri" w:cs="Calibri"/>
                <w:color w:val="000000"/>
                <w:sz w:val="20"/>
                <w:szCs w:val="20"/>
                <w:lang w:val="en-CA" w:eastAsia="en-CA"/>
              </w:rPr>
              <w:t xml:space="preserve"> (1,368,56</w:t>
            </w:r>
            <w:r w:rsidR="00833E32">
              <w:rPr>
                <w:rFonts w:ascii="Calibri" w:eastAsia="Times New Roman" w:hAnsi="Calibri" w:cs="Calibri"/>
                <w:color w:val="000000"/>
                <w:sz w:val="20"/>
                <w:szCs w:val="20"/>
                <w:lang w:val="en-CA" w:eastAsia="en-CA"/>
              </w:rPr>
              <w:t>7</w:t>
            </w:r>
            <w:r w:rsidRPr="008A0706">
              <w:rPr>
                <w:rFonts w:ascii="Calibri" w:eastAsia="Times New Roman" w:hAnsi="Calibri" w:cs="Calibri"/>
                <w:color w:val="000000"/>
                <w:sz w:val="20"/>
                <w:szCs w:val="20"/>
                <w:lang w:val="en-CA" w:eastAsia="en-CA"/>
              </w:rPr>
              <w:t>)</w:t>
            </w:r>
          </w:p>
        </w:tc>
      </w:tr>
    </w:tbl>
    <w:p w14:paraId="3973CB65" w14:textId="473669FB" w:rsidR="00D77253" w:rsidRPr="002674E6" w:rsidRDefault="00D77253" w:rsidP="00D77253">
      <w:pPr>
        <w:spacing w:line="240" w:lineRule="auto"/>
        <w:rPr>
          <w:i/>
          <w:iCs/>
          <w:sz w:val="18"/>
          <w:szCs w:val="18"/>
        </w:rPr>
      </w:pPr>
      <w:r w:rsidRPr="002674E6">
        <w:rPr>
          <w:rStyle w:val="FootnoteReference"/>
          <w:sz w:val="18"/>
          <w:szCs w:val="18"/>
        </w:rPr>
        <w:footnoteRef/>
      </w:r>
      <w:r w:rsidRPr="002674E6">
        <w:rPr>
          <w:sz w:val="18"/>
          <w:szCs w:val="18"/>
        </w:rPr>
        <w:t xml:space="preserve"> See </w:t>
      </w:r>
      <w:r w:rsidR="006C47E1" w:rsidRPr="002674E6">
        <w:rPr>
          <w:sz w:val="18"/>
          <w:szCs w:val="18"/>
        </w:rPr>
        <w:t xml:space="preserve">the </w:t>
      </w:r>
      <w:r w:rsidRPr="002674E6">
        <w:rPr>
          <w:sz w:val="18"/>
          <w:szCs w:val="18"/>
        </w:rPr>
        <w:t>section Reconciliation of Net Loss to Adjusted EBITDA</w:t>
      </w:r>
    </w:p>
    <w:p w14:paraId="3FA3C1F4" w14:textId="2F215C01" w:rsidR="00000FD8" w:rsidRPr="00425896" w:rsidRDefault="00717024" w:rsidP="00000FD8">
      <w:pPr>
        <w:jc w:val="both"/>
        <w:rPr>
          <w:rFonts w:cstheme="minorHAnsi"/>
        </w:rPr>
      </w:pPr>
      <w:r w:rsidRPr="002674E6">
        <w:rPr>
          <w:rFonts w:cstheme="minorHAnsi"/>
        </w:rPr>
        <w:t>The Company</w:t>
      </w:r>
      <w:r w:rsidR="00E625E3" w:rsidRPr="002674E6">
        <w:rPr>
          <w:rFonts w:cstheme="minorHAnsi"/>
        </w:rPr>
        <w:t xml:space="preserve"> generated </w:t>
      </w:r>
      <w:r w:rsidR="00D46A1E" w:rsidRPr="002674E6">
        <w:rPr>
          <w:rFonts w:cstheme="minorHAnsi"/>
        </w:rPr>
        <w:t xml:space="preserve">revenue of </w:t>
      </w:r>
      <w:r w:rsidR="00885CF7" w:rsidRPr="002674E6">
        <w:rPr>
          <w:rFonts w:cstheme="minorHAnsi"/>
        </w:rPr>
        <w:t>$</w:t>
      </w:r>
      <w:r w:rsidR="009217CA">
        <w:rPr>
          <w:rFonts w:cstheme="minorHAnsi"/>
        </w:rPr>
        <w:t>885,550</w:t>
      </w:r>
      <w:r w:rsidR="00885CF7" w:rsidRPr="002674E6">
        <w:rPr>
          <w:rFonts w:cstheme="minorHAnsi"/>
        </w:rPr>
        <w:t xml:space="preserve"> for the </w:t>
      </w:r>
      <w:r w:rsidR="008A3FD7">
        <w:rPr>
          <w:rFonts w:cstheme="minorHAnsi"/>
        </w:rPr>
        <w:t>six months</w:t>
      </w:r>
      <w:r w:rsidR="008E2EBD" w:rsidRPr="002674E6">
        <w:rPr>
          <w:rFonts w:cstheme="minorHAnsi"/>
        </w:rPr>
        <w:t xml:space="preserve"> </w:t>
      </w:r>
      <w:r w:rsidR="00510FCA" w:rsidRPr="002674E6">
        <w:rPr>
          <w:rFonts w:cstheme="minorHAnsi"/>
        </w:rPr>
        <w:t xml:space="preserve">ended </w:t>
      </w:r>
      <w:r w:rsidR="008A3FD7">
        <w:rPr>
          <w:rFonts w:cstheme="minorHAnsi"/>
        </w:rPr>
        <w:t>December 31</w:t>
      </w:r>
      <w:r w:rsidR="00510FCA" w:rsidRPr="002674E6">
        <w:rPr>
          <w:rFonts w:cstheme="minorHAnsi"/>
        </w:rPr>
        <w:t>, 202</w:t>
      </w:r>
      <w:r w:rsidR="00970E0B" w:rsidRPr="002674E6">
        <w:rPr>
          <w:rFonts w:cstheme="minorHAnsi"/>
        </w:rPr>
        <w:t>3</w:t>
      </w:r>
      <w:r w:rsidR="00885CF7" w:rsidRPr="002674E6">
        <w:rPr>
          <w:rFonts w:cstheme="minorHAnsi"/>
        </w:rPr>
        <w:t xml:space="preserve">, representing </w:t>
      </w:r>
      <w:r w:rsidR="00607D51" w:rsidRPr="00425896">
        <w:rPr>
          <w:rFonts w:cstheme="minorHAnsi"/>
        </w:rPr>
        <w:t>a</w:t>
      </w:r>
      <w:r w:rsidR="00B1556D" w:rsidRPr="00425896">
        <w:rPr>
          <w:rFonts w:cstheme="minorHAnsi"/>
        </w:rPr>
        <w:t>n in</w:t>
      </w:r>
      <w:r w:rsidR="00607D51" w:rsidRPr="00425896">
        <w:rPr>
          <w:rFonts w:cstheme="minorHAnsi"/>
        </w:rPr>
        <w:t>crease</w:t>
      </w:r>
      <w:r w:rsidR="00885CF7" w:rsidRPr="00425896">
        <w:rPr>
          <w:rFonts w:cstheme="minorHAnsi"/>
        </w:rPr>
        <w:t xml:space="preserve"> of </w:t>
      </w:r>
      <w:r w:rsidR="00B1556D" w:rsidRPr="00425896">
        <w:rPr>
          <w:rFonts w:cstheme="minorHAnsi"/>
        </w:rPr>
        <w:t>10.3</w:t>
      </w:r>
      <w:r w:rsidR="00885CF7" w:rsidRPr="00425896">
        <w:rPr>
          <w:rFonts w:cstheme="minorHAnsi"/>
        </w:rPr>
        <w:t xml:space="preserve">% compared to revenue of </w:t>
      </w:r>
      <w:r w:rsidR="006A2332" w:rsidRPr="00425896">
        <w:rPr>
          <w:rFonts w:cstheme="minorHAnsi"/>
        </w:rPr>
        <w:t>$</w:t>
      </w:r>
      <w:r w:rsidR="00B1556D" w:rsidRPr="00425896">
        <w:rPr>
          <w:rFonts w:cstheme="minorHAnsi"/>
        </w:rPr>
        <w:t>802,511</w:t>
      </w:r>
      <w:r w:rsidR="006A2332" w:rsidRPr="00425896">
        <w:rPr>
          <w:rFonts w:cstheme="minorHAnsi"/>
        </w:rPr>
        <w:t xml:space="preserve"> for the </w:t>
      </w:r>
      <w:r w:rsidR="008A3FD7" w:rsidRPr="00425896">
        <w:rPr>
          <w:rFonts w:cstheme="minorHAnsi"/>
        </w:rPr>
        <w:t>six months</w:t>
      </w:r>
      <w:r w:rsidR="008E2EBD" w:rsidRPr="00425896">
        <w:rPr>
          <w:rFonts w:cstheme="minorHAnsi"/>
        </w:rPr>
        <w:t xml:space="preserve"> ended </w:t>
      </w:r>
      <w:r w:rsidR="008A3FD7" w:rsidRPr="00425896">
        <w:rPr>
          <w:rFonts w:cstheme="minorHAnsi"/>
        </w:rPr>
        <w:t>December 31</w:t>
      </w:r>
      <w:r w:rsidR="00510FCA" w:rsidRPr="00425896">
        <w:rPr>
          <w:rFonts w:cstheme="minorHAnsi"/>
        </w:rPr>
        <w:t>, 202</w:t>
      </w:r>
      <w:r w:rsidR="00047C91" w:rsidRPr="00425896">
        <w:rPr>
          <w:rFonts w:cstheme="minorHAnsi"/>
        </w:rPr>
        <w:t>2</w:t>
      </w:r>
      <w:r w:rsidR="00E25EC3" w:rsidRPr="00425896">
        <w:rPr>
          <w:rFonts w:cstheme="minorHAnsi"/>
        </w:rPr>
        <w:t xml:space="preserve">. The change in revenue was mainly due to the </w:t>
      </w:r>
      <w:r w:rsidR="0098381B" w:rsidRPr="00425896">
        <w:rPr>
          <w:rFonts w:cstheme="minorHAnsi"/>
        </w:rPr>
        <w:t>increase in</w:t>
      </w:r>
      <w:r w:rsidR="00E25EC3" w:rsidRPr="00425896">
        <w:rPr>
          <w:rFonts w:cstheme="minorHAnsi"/>
        </w:rPr>
        <w:t xml:space="preserve"> the sale of Loss Prevention Products. </w:t>
      </w:r>
    </w:p>
    <w:p w14:paraId="36763C99" w14:textId="64EEE037" w:rsidR="0098381B" w:rsidRPr="00425896" w:rsidRDefault="0098381B" w:rsidP="0098381B">
      <w:pPr>
        <w:pStyle w:val="ListParagraph"/>
        <w:numPr>
          <w:ilvl w:val="0"/>
          <w:numId w:val="22"/>
        </w:numPr>
        <w:jc w:val="both"/>
        <w:rPr>
          <w:rFonts w:cstheme="minorHAnsi"/>
        </w:rPr>
      </w:pPr>
      <w:r w:rsidRPr="00425896">
        <w:rPr>
          <w:rFonts w:cstheme="minorHAnsi"/>
        </w:rPr>
        <w:t xml:space="preserve">A </w:t>
      </w:r>
      <w:r w:rsidR="00936360" w:rsidRPr="00425896">
        <w:rPr>
          <w:rFonts w:cstheme="minorHAnsi"/>
        </w:rPr>
        <w:t>14.</w:t>
      </w:r>
      <w:r w:rsidR="00833E32" w:rsidRPr="00425896">
        <w:rPr>
          <w:rFonts w:cstheme="minorHAnsi"/>
        </w:rPr>
        <w:t>5</w:t>
      </w:r>
      <w:r w:rsidRPr="00425896">
        <w:rPr>
          <w:rFonts w:cstheme="minorHAnsi"/>
        </w:rPr>
        <w:t xml:space="preserve">% </w:t>
      </w:r>
      <w:r w:rsidR="00936360" w:rsidRPr="00425896">
        <w:rPr>
          <w:rFonts w:cstheme="minorHAnsi"/>
        </w:rPr>
        <w:t>in</w:t>
      </w:r>
      <w:r w:rsidRPr="00425896">
        <w:rPr>
          <w:rFonts w:cstheme="minorHAnsi"/>
        </w:rPr>
        <w:t>crease in the sales of loss prevention products from $</w:t>
      </w:r>
      <w:r w:rsidR="00FE2F48" w:rsidRPr="00425896">
        <w:rPr>
          <w:rFonts w:cstheme="minorHAnsi"/>
        </w:rPr>
        <w:t>656,189</w:t>
      </w:r>
      <w:r w:rsidRPr="00425896">
        <w:rPr>
          <w:rFonts w:cstheme="minorHAnsi"/>
        </w:rPr>
        <w:t xml:space="preserve"> in 2022 to $</w:t>
      </w:r>
      <w:r w:rsidR="00FE2F48" w:rsidRPr="00425896">
        <w:rPr>
          <w:rFonts w:cstheme="minorHAnsi"/>
        </w:rPr>
        <w:t>751,96</w:t>
      </w:r>
      <w:r w:rsidR="00833E32" w:rsidRPr="00425896">
        <w:rPr>
          <w:rFonts w:cstheme="minorHAnsi"/>
        </w:rPr>
        <w:t>6</w:t>
      </w:r>
      <w:r w:rsidRPr="00425896">
        <w:rPr>
          <w:rFonts w:cstheme="minorHAnsi"/>
        </w:rPr>
        <w:t xml:space="preserve"> in 2023.</w:t>
      </w:r>
    </w:p>
    <w:p w14:paraId="0854823D" w14:textId="235E66B5" w:rsidR="00000FD8" w:rsidRPr="00425896" w:rsidRDefault="006E407E" w:rsidP="00EB5F7B">
      <w:pPr>
        <w:pStyle w:val="ListParagraph"/>
        <w:numPr>
          <w:ilvl w:val="0"/>
          <w:numId w:val="22"/>
        </w:numPr>
        <w:jc w:val="both"/>
        <w:rPr>
          <w:rFonts w:cstheme="minorHAnsi"/>
        </w:rPr>
      </w:pPr>
      <w:r w:rsidRPr="00425896">
        <w:rPr>
          <w:rFonts w:cstheme="minorHAnsi"/>
        </w:rPr>
        <w:t xml:space="preserve">A </w:t>
      </w:r>
      <w:r w:rsidR="00FE2F48" w:rsidRPr="00425896">
        <w:rPr>
          <w:rFonts w:cstheme="minorHAnsi"/>
        </w:rPr>
        <w:t>1</w:t>
      </w:r>
      <w:r w:rsidRPr="00425896">
        <w:rPr>
          <w:rFonts w:cstheme="minorHAnsi"/>
        </w:rPr>
        <w:t>3</w:t>
      </w:r>
      <w:r w:rsidR="009551A5" w:rsidRPr="00425896">
        <w:rPr>
          <w:rFonts w:cstheme="minorHAnsi"/>
        </w:rPr>
        <w:t>.</w:t>
      </w:r>
      <w:r w:rsidR="00FE2F48" w:rsidRPr="00425896">
        <w:rPr>
          <w:rFonts w:cstheme="minorHAnsi"/>
        </w:rPr>
        <w:t>1</w:t>
      </w:r>
      <w:r w:rsidRPr="00425896">
        <w:rPr>
          <w:rFonts w:cstheme="minorHAnsi"/>
        </w:rPr>
        <w:t xml:space="preserve">% </w:t>
      </w:r>
      <w:r w:rsidR="00FE2F48" w:rsidRPr="00425896">
        <w:rPr>
          <w:rFonts w:cstheme="minorHAnsi"/>
        </w:rPr>
        <w:t>de</w:t>
      </w:r>
      <w:r w:rsidRPr="00425896">
        <w:rPr>
          <w:rFonts w:cstheme="minorHAnsi"/>
        </w:rPr>
        <w:t>crease</w:t>
      </w:r>
      <w:r w:rsidR="00000FD8" w:rsidRPr="00425896">
        <w:rPr>
          <w:rFonts w:cstheme="minorHAnsi"/>
        </w:rPr>
        <w:t xml:space="preserve"> in </w:t>
      </w:r>
      <w:r w:rsidRPr="00425896">
        <w:rPr>
          <w:rFonts w:cstheme="minorHAnsi"/>
        </w:rPr>
        <w:t xml:space="preserve">our advertising sales </w:t>
      </w:r>
      <w:r w:rsidR="00411FC0" w:rsidRPr="00425896">
        <w:rPr>
          <w:rFonts w:cstheme="minorHAnsi"/>
        </w:rPr>
        <w:t>from</w:t>
      </w:r>
      <w:r w:rsidRPr="00425896">
        <w:rPr>
          <w:rFonts w:cstheme="minorHAnsi"/>
        </w:rPr>
        <w:t xml:space="preserve"> </w:t>
      </w:r>
      <w:r w:rsidR="00411FC0" w:rsidRPr="00425896">
        <w:rPr>
          <w:rFonts w:cstheme="minorHAnsi"/>
        </w:rPr>
        <w:t>$</w:t>
      </w:r>
      <w:r w:rsidR="00FE2F48" w:rsidRPr="00425896">
        <w:rPr>
          <w:rFonts w:cstheme="minorHAnsi"/>
        </w:rPr>
        <w:t>82,888</w:t>
      </w:r>
      <w:r w:rsidR="00411FC0" w:rsidRPr="00425896">
        <w:rPr>
          <w:rFonts w:cstheme="minorHAnsi"/>
        </w:rPr>
        <w:t xml:space="preserve"> </w:t>
      </w:r>
      <w:r w:rsidR="003C5573" w:rsidRPr="00425896">
        <w:rPr>
          <w:rFonts w:cstheme="minorHAnsi"/>
        </w:rPr>
        <w:t>in</w:t>
      </w:r>
      <w:r w:rsidR="00FA1352" w:rsidRPr="00425896">
        <w:rPr>
          <w:rFonts w:cstheme="minorHAnsi"/>
        </w:rPr>
        <w:t xml:space="preserve"> 2022 to $</w:t>
      </w:r>
      <w:r w:rsidR="00FE2F48" w:rsidRPr="00425896">
        <w:rPr>
          <w:rFonts w:cstheme="minorHAnsi"/>
        </w:rPr>
        <w:t>72,053</w:t>
      </w:r>
      <w:r w:rsidR="00FA1352" w:rsidRPr="00425896">
        <w:rPr>
          <w:rFonts w:cstheme="minorHAnsi"/>
        </w:rPr>
        <w:t xml:space="preserve"> </w:t>
      </w:r>
      <w:r w:rsidR="0057025F" w:rsidRPr="00425896">
        <w:rPr>
          <w:rFonts w:cstheme="minorHAnsi"/>
        </w:rPr>
        <w:t xml:space="preserve">in 2023. As the Company </w:t>
      </w:r>
      <w:r w:rsidR="003C5573" w:rsidRPr="00425896">
        <w:rPr>
          <w:rFonts w:cstheme="minorHAnsi"/>
        </w:rPr>
        <w:t>continues</w:t>
      </w:r>
      <w:r w:rsidR="0057025F" w:rsidRPr="00425896">
        <w:rPr>
          <w:rFonts w:cstheme="minorHAnsi"/>
        </w:rPr>
        <w:t xml:space="preserve"> with the expansion of its INEO </w:t>
      </w:r>
      <w:r w:rsidR="0057025F" w:rsidRPr="00425896">
        <w:rPr>
          <w:rFonts w:cstheme="minorHAnsi"/>
          <w:i/>
          <w:iCs/>
        </w:rPr>
        <w:t>Media Network</w:t>
      </w:r>
      <w:r w:rsidR="0057025F" w:rsidRPr="00425896">
        <w:rPr>
          <w:rFonts w:cstheme="minorHAnsi"/>
        </w:rPr>
        <w:t xml:space="preserve">, management </w:t>
      </w:r>
      <w:r w:rsidR="00EC66D9" w:rsidRPr="00425896">
        <w:rPr>
          <w:rFonts w:cstheme="minorHAnsi"/>
        </w:rPr>
        <w:t xml:space="preserve">expects that the revenue </w:t>
      </w:r>
      <w:r w:rsidR="003C5573" w:rsidRPr="00425896">
        <w:rPr>
          <w:rFonts w:cstheme="minorHAnsi"/>
        </w:rPr>
        <w:t>from</w:t>
      </w:r>
      <w:r w:rsidR="00EC66D9" w:rsidRPr="00425896">
        <w:rPr>
          <w:rFonts w:cstheme="minorHAnsi"/>
        </w:rPr>
        <w:t xml:space="preserve"> the advertising </w:t>
      </w:r>
      <w:r w:rsidR="003C5573" w:rsidRPr="00425896">
        <w:rPr>
          <w:rFonts w:cstheme="minorHAnsi"/>
        </w:rPr>
        <w:t>business will grow</w:t>
      </w:r>
      <w:r w:rsidR="000D3D30" w:rsidRPr="00425896">
        <w:rPr>
          <w:rFonts w:cstheme="minorHAnsi"/>
        </w:rPr>
        <w:t xml:space="preserve"> in the coming months</w:t>
      </w:r>
      <w:r w:rsidR="009E7639" w:rsidRPr="00425896">
        <w:rPr>
          <w:rFonts w:cstheme="minorHAnsi"/>
        </w:rPr>
        <w:t xml:space="preserve"> </w:t>
      </w:r>
      <w:r w:rsidR="00054FB7" w:rsidRPr="00425896">
        <w:rPr>
          <w:rFonts w:cstheme="minorHAnsi"/>
        </w:rPr>
        <w:t>and</w:t>
      </w:r>
      <w:r w:rsidR="009E7639" w:rsidRPr="00425896">
        <w:rPr>
          <w:rFonts w:cstheme="minorHAnsi"/>
        </w:rPr>
        <w:t xml:space="preserve"> years</w:t>
      </w:r>
      <w:r w:rsidR="003C5573" w:rsidRPr="00425896">
        <w:rPr>
          <w:rFonts w:cstheme="minorHAnsi"/>
        </w:rPr>
        <w:t>.</w:t>
      </w:r>
    </w:p>
    <w:p w14:paraId="613CECAB" w14:textId="4391C9D7" w:rsidR="008A6C2A" w:rsidRPr="00425896" w:rsidRDefault="00AA2CE7" w:rsidP="00EB5F7B">
      <w:pPr>
        <w:pStyle w:val="ListParagraph"/>
        <w:numPr>
          <w:ilvl w:val="0"/>
          <w:numId w:val="22"/>
        </w:numPr>
        <w:jc w:val="both"/>
        <w:rPr>
          <w:rFonts w:cstheme="minorHAnsi"/>
        </w:rPr>
      </w:pPr>
      <w:r w:rsidRPr="00425896">
        <w:rPr>
          <w:rFonts w:cstheme="minorHAnsi"/>
        </w:rPr>
        <w:t xml:space="preserve">A </w:t>
      </w:r>
      <w:r w:rsidR="009E7639" w:rsidRPr="00425896">
        <w:rPr>
          <w:rFonts w:cstheme="minorHAnsi"/>
        </w:rPr>
        <w:t>3.0</w:t>
      </w:r>
      <w:r w:rsidRPr="00425896">
        <w:rPr>
          <w:rFonts w:cstheme="minorHAnsi"/>
        </w:rPr>
        <w:t xml:space="preserve">% decrease in the sales </w:t>
      </w:r>
      <w:r w:rsidR="007C3F61" w:rsidRPr="00425896">
        <w:rPr>
          <w:rFonts w:cstheme="minorHAnsi"/>
        </w:rPr>
        <w:t>of</w:t>
      </w:r>
      <w:r w:rsidRPr="00425896">
        <w:rPr>
          <w:rFonts w:cstheme="minorHAnsi"/>
        </w:rPr>
        <w:t xml:space="preserve"> </w:t>
      </w:r>
      <w:r w:rsidR="008A110C" w:rsidRPr="00425896">
        <w:rPr>
          <w:rFonts w:cstheme="minorHAnsi"/>
        </w:rPr>
        <w:t xml:space="preserve">the </w:t>
      </w:r>
      <w:r w:rsidRPr="00425896">
        <w:rPr>
          <w:rFonts w:cstheme="minorHAnsi"/>
        </w:rPr>
        <w:t xml:space="preserve">fabrication business from </w:t>
      </w:r>
      <w:r w:rsidR="007161D9" w:rsidRPr="00425896">
        <w:rPr>
          <w:rFonts w:cstheme="minorHAnsi"/>
        </w:rPr>
        <w:t>$</w:t>
      </w:r>
      <w:r w:rsidR="008471D7" w:rsidRPr="00425896">
        <w:rPr>
          <w:rFonts w:cstheme="minorHAnsi"/>
        </w:rPr>
        <w:t>63,434</w:t>
      </w:r>
      <w:r w:rsidR="007161D9" w:rsidRPr="00425896">
        <w:rPr>
          <w:rFonts w:cstheme="minorHAnsi"/>
        </w:rPr>
        <w:t xml:space="preserve"> in 2022 to $</w:t>
      </w:r>
      <w:r w:rsidR="008471D7" w:rsidRPr="00425896">
        <w:rPr>
          <w:rFonts w:cstheme="minorHAnsi"/>
        </w:rPr>
        <w:t>61,531</w:t>
      </w:r>
      <w:r w:rsidR="007161D9" w:rsidRPr="00425896">
        <w:rPr>
          <w:rFonts w:cstheme="minorHAnsi"/>
        </w:rPr>
        <w:t xml:space="preserve"> in 2023. </w:t>
      </w:r>
      <w:r w:rsidR="00F60BF7" w:rsidRPr="00425896">
        <w:rPr>
          <w:rFonts w:cstheme="minorHAnsi"/>
        </w:rPr>
        <w:t xml:space="preserve">Management expects the sales from the Fabrication Operations to remain level </w:t>
      </w:r>
      <w:r w:rsidR="00632A1F" w:rsidRPr="00425896">
        <w:rPr>
          <w:rFonts w:cstheme="minorHAnsi"/>
        </w:rPr>
        <w:t xml:space="preserve">or decline </w:t>
      </w:r>
      <w:r w:rsidR="00F60BF7" w:rsidRPr="00425896">
        <w:rPr>
          <w:rFonts w:cstheme="minorHAnsi"/>
        </w:rPr>
        <w:t>as it devotes more and more of its excess capacity to supporting</w:t>
      </w:r>
      <w:r w:rsidR="00632A1F" w:rsidRPr="00425896">
        <w:rPr>
          <w:rFonts w:cstheme="minorHAnsi"/>
        </w:rPr>
        <w:t xml:space="preserve"> the expansion of the INEO </w:t>
      </w:r>
      <w:r w:rsidR="00632A1F" w:rsidRPr="00425896">
        <w:rPr>
          <w:rFonts w:cstheme="minorHAnsi"/>
          <w:i/>
          <w:iCs/>
        </w:rPr>
        <w:t>Media Network</w:t>
      </w:r>
      <w:r w:rsidR="00F60BF7" w:rsidRPr="00425896">
        <w:rPr>
          <w:rFonts w:cstheme="minorHAnsi"/>
        </w:rPr>
        <w:t>.</w:t>
      </w:r>
    </w:p>
    <w:p w14:paraId="5AF41C54" w14:textId="494BC355" w:rsidR="008A6C2A" w:rsidRPr="002674E6" w:rsidRDefault="006559E3" w:rsidP="008A6C2A">
      <w:pPr>
        <w:jc w:val="both"/>
        <w:rPr>
          <w:rFonts w:cstheme="minorHAnsi"/>
        </w:rPr>
      </w:pPr>
      <w:r w:rsidRPr="00425896">
        <w:rPr>
          <w:rFonts w:cstheme="minorHAnsi"/>
        </w:rPr>
        <w:t xml:space="preserve">The Company generated </w:t>
      </w:r>
      <w:r w:rsidR="00DD4DF3" w:rsidRPr="00425896">
        <w:rPr>
          <w:rFonts w:cstheme="minorHAnsi"/>
        </w:rPr>
        <w:t xml:space="preserve">a </w:t>
      </w:r>
      <w:r w:rsidR="006A70B2" w:rsidRPr="00425896">
        <w:rPr>
          <w:rFonts w:cstheme="minorHAnsi"/>
        </w:rPr>
        <w:t>G</w:t>
      </w:r>
      <w:r w:rsidRPr="00425896">
        <w:rPr>
          <w:rFonts w:cstheme="minorHAnsi"/>
        </w:rPr>
        <w:t xml:space="preserve">ross </w:t>
      </w:r>
      <w:r w:rsidR="006A70B2" w:rsidRPr="00425896">
        <w:rPr>
          <w:rFonts w:cstheme="minorHAnsi"/>
        </w:rPr>
        <w:t>P</w:t>
      </w:r>
      <w:r w:rsidRPr="00425896">
        <w:rPr>
          <w:rFonts w:cstheme="minorHAnsi"/>
        </w:rPr>
        <w:t xml:space="preserve">rofit of </w:t>
      </w:r>
      <w:r w:rsidR="00DA3817" w:rsidRPr="00425896">
        <w:rPr>
          <w:rFonts w:cstheme="minorHAnsi"/>
        </w:rPr>
        <w:t>$</w:t>
      </w:r>
      <w:r w:rsidR="00806C9B" w:rsidRPr="00425896">
        <w:rPr>
          <w:rFonts w:cstheme="minorHAnsi"/>
        </w:rPr>
        <w:t>332,258</w:t>
      </w:r>
      <w:r w:rsidR="00DA3817" w:rsidRPr="00425896">
        <w:rPr>
          <w:rFonts w:cstheme="minorHAnsi"/>
        </w:rPr>
        <w:t xml:space="preserve"> for the </w:t>
      </w:r>
      <w:r w:rsidR="008A3FD7" w:rsidRPr="00425896">
        <w:rPr>
          <w:rFonts w:cstheme="minorHAnsi"/>
        </w:rPr>
        <w:t>six months</w:t>
      </w:r>
      <w:r w:rsidR="00510FCA" w:rsidRPr="00425896">
        <w:rPr>
          <w:rFonts w:cstheme="minorHAnsi"/>
        </w:rPr>
        <w:t xml:space="preserve"> ended </w:t>
      </w:r>
      <w:r w:rsidR="008A3FD7" w:rsidRPr="00425896">
        <w:rPr>
          <w:rFonts w:cstheme="minorHAnsi"/>
        </w:rPr>
        <w:t>December 31</w:t>
      </w:r>
      <w:r w:rsidR="00510FCA" w:rsidRPr="00425896">
        <w:rPr>
          <w:rFonts w:cstheme="minorHAnsi"/>
        </w:rPr>
        <w:t>, 202</w:t>
      </w:r>
      <w:r w:rsidR="000C0926" w:rsidRPr="00425896">
        <w:rPr>
          <w:rFonts w:cstheme="minorHAnsi"/>
        </w:rPr>
        <w:t>3</w:t>
      </w:r>
      <w:r w:rsidR="00DA3817" w:rsidRPr="00425896">
        <w:rPr>
          <w:rFonts w:cstheme="minorHAnsi"/>
        </w:rPr>
        <w:t>,</w:t>
      </w:r>
      <w:r w:rsidR="00510FCA" w:rsidRPr="00425896">
        <w:rPr>
          <w:rFonts w:cstheme="minorHAnsi"/>
        </w:rPr>
        <w:t xml:space="preserve"> </w:t>
      </w:r>
      <w:r w:rsidR="00DA3817" w:rsidRPr="00425896">
        <w:rPr>
          <w:rFonts w:cstheme="minorHAnsi"/>
        </w:rPr>
        <w:t xml:space="preserve">representing </w:t>
      </w:r>
      <w:r w:rsidR="00356589" w:rsidRPr="00425896">
        <w:rPr>
          <w:rFonts w:cstheme="minorHAnsi"/>
        </w:rPr>
        <w:t>a</w:t>
      </w:r>
      <w:r w:rsidR="00B878D8" w:rsidRPr="00425896">
        <w:rPr>
          <w:rFonts w:cstheme="minorHAnsi"/>
        </w:rPr>
        <w:t xml:space="preserve"> </w:t>
      </w:r>
      <w:r w:rsidR="00D12835" w:rsidRPr="00425896">
        <w:rPr>
          <w:rFonts w:cstheme="minorHAnsi"/>
        </w:rPr>
        <w:t xml:space="preserve">net </w:t>
      </w:r>
      <w:r w:rsidR="000C0926" w:rsidRPr="00425896">
        <w:rPr>
          <w:rFonts w:cstheme="minorHAnsi"/>
        </w:rPr>
        <w:t>de</w:t>
      </w:r>
      <w:r w:rsidR="00B878D8" w:rsidRPr="00425896">
        <w:rPr>
          <w:rFonts w:cstheme="minorHAnsi"/>
        </w:rPr>
        <w:t xml:space="preserve">crease </w:t>
      </w:r>
      <w:r w:rsidR="00DA3817" w:rsidRPr="00425896">
        <w:rPr>
          <w:rFonts w:cstheme="minorHAnsi"/>
        </w:rPr>
        <w:t xml:space="preserve">of </w:t>
      </w:r>
      <w:r w:rsidR="003F1550" w:rsidRPr="00425896">
        <w:rPr>
          <w:rFonts w:cstheme="minorHAnsi"/>
        </w:rPr>
        <w:t>14.6</w:t>
      </w:r>
      <w:r w:rsidR="002B6043" w:rsidRPr="00425896">
        <w:rPr>
          <w:rFonts w:cstheme="minorHAnsi"/>
        </w:rPr>
        <w:t>%</w:t>
      </w:r>
      <w:r w:rsidR="00DA3817" w:rsidRPr="00425896">
        <w:rPr>
          <w:rFonts w:cstheme="minorHAnsi"/>
        </w:rPr>
        <w:t xml:space="preserve"> compared to </w:t>
      </w:r>
      <w:r w:rsidR="00356589" w:rsidRPr="00425896">
        <w:rPr>
          <w:rFonts w:cstheme="minorHAnsi"/>
        </w:rPr>
        <w:t xml:space="preserve">a </w:t>
      </w:r>
      <w:r w:rsidR="00DA3817" w:rsidRPr="00425896">
        <w:rPr>
          <w:rFonts w:cstheme="minorHAnsi"/>
        </w:rPr>
        <w:t>gros</w:t>
      </w:r>
      <w:r w:rsidR="008932D3" w:rsidRPr="00425896">
        <w:rPr>
          <w:rFonts w:cstheme="minorHAnsi"/>
        </w:rPr>
        <w:t>s profit of $</w:t>
      </w:r>
      <w:r w:rsidR="006A3520" w:rsidRPr="00425896">
        <w:rPr>
          <w:rFonts w:cstheme="minorHAnsi"/>
        </w:rPr>
        <w:t>388,856</w:t>
      </w:r>
      <w:r w:rsidR="008932D3" w:rsidRPr="00425896">
        <w:rPr>
          <w:rFonts w:cstheme="minorHAnsi"/>
        </w:rPr>
        <w:t xml:space="preserve"> for the </w:t>
      </w:r>
      <w:r w:rsidR="008A3FD7" w:rsidRPr="00425896">
        <w:rPr>
          <w:rFonts w:cstheme="minorHAnsi"/>
        </w:rPr>
        <w:t>six months</w:t>
      </w:r>
      <w:r w:rsidR="008E2EBD" w:rsidRPr="00425896">
        <w:rPr>
          <w:rFonts w:cstheme="minorHAnsi"/>
        </w:rPr>
        <w:t xml:space="preserve"> </w:t>
      </w:r>
      <w:r w:rsidR="00510FCA" w:rsidRPr="00425896">
        <w:rPr>
          <w:rFonts w:cstheme="minorHAnsi"/>
        </w:rPr>
        <w:t xml:space="preserve">ended </w:t>
      </w:r>
      <w:r w:rsidR="008A3FD7" w:rsidRPr="00425896">
        <w:rPr>
          <w:rFonts w:cstheme="minorHAnsi"/>
        </w:rPr>
        <w:t>December 31</w:t>
      </w:r>
      <w:r w:rsidR="00510FCA" w:rsidRPr="00425896">
        <w:rPr>
          <w:rFonts w:cstheme="minorHAnsi"/>
        </w:rPr>
        <w:t>, 202</w:t>
      </w:r>
      <w:r w:rsidR="00896A8E" w:rsidRPr="00425896">
        <w:rPr>
          <w:rFonts w:cstheme="minorHAnsi"/>
        </w:rPr>
        <w:t>2</w:t>
      </w:r>
      <w:r w:rsidR="008932D3" w:rsidRPr="00CE2291">
        <w:rPr>
          <w:rFonts w:cstheme="minorHAnsi"/>
        </w:rPr>
        <w:t xml:space="preserve">. </w:t>
      </w:r>
      <w:r w:rsidR="00352280" w:rsidRPr="00CE2291">
        <w:rPr>
          <w:rFonts w:cstheme="minorHAnsi"/>
        </w:rPr>
        <w:t xml:space="preserve"> </w:t>
      </w:r>
      <w:r w:rsidR="00352280" w:rsidRPr="00404C82">
        <w:rPr>
          <w:rFonts w:cstheme="minorHAnsi"/>
          <w:highlight w:val="yellow"/>
        </w:rPr>
        <w:t>The Company attributes the decrease in gross profit to the declining margin of INEO Loss Prevention Products</w:t>
      </w:r>
      <w:r w:rsidR="00713287" w:rsidRPr="00404C82">
        <w:rPr>
          <w:rFonts w:cstheme="minorHAnsi"/>
          <w:highlight w:val="yellow"/>
        </w:rPr>
        <w:t xml:space="preserve"> and </w:t>
      </w:r>
      <w:r w:rsidR="009D0887" w:rsidRPr="00404C82">
        <w:rPr>
          <w:rFonts w:cstheme="minorHAnsi"/>
          <w:highlight w:val="yellow"/>
        </w:rPr>
        <w:t>Retail Media</w:t>
      </w:r>
      <w:r w:rsidR="00713287" w:rsidRPr="00404C82">
        <w:rPr>
          <w:rFonts w:cstheme="minorHAnsi"/>
          <w:highlight w:val="yellow"/>
        </w:rPr>
        <w:t xml:space="preserve">, </w:t>
      </w:r>
      <w:r w:rsidR="0028269F" w:rsidRPr="00404C82">
        <w:rPr>
          <w:rFonts w:cstheme="minorHAnsi"/>
          <w:highlight w:val="yellow"/>
        </w:rPr>
        <w:t xml:space="preserve">due to </w:t>
      </w:r>
      <w:r w:rsidR="00560775" w:rsidRPr="00404C82">
        <w:rPr>
          <w:rFonts w:cstheme="minorHAnsi"/>
          <w:highlight w:val="yellow"/>
        </w:rPr>
        <w:t>an increase in</w:t>
      </w:r>
      <w:r w:rsidR="00C22EE4" w:rsidRPr="00404C82">
        <w:rPr>
          <w:rFonts w:cstheme="minorHAnsi"/>
          <w:highlight w:val="yellow"/>
        </w:rPr>
        <w:t xml:space="preserve"> provisions on </w:t>
      </w:r>
      <w:r w:rsidR="00560775" w:rsidRPr="00404C82">
        <w:rPr>
          <w:rFonts w:cstheme="minorHAnsi"/>
          <w:highlight w:val="yellow"/>
        </w:rPr>
        <w:t>inventor</w:t>
      </w:r>
      <w:r w:rsidR="00727A40" w:rsidRPr="00404C82">
        <w:rPr>
          <w:rFonts w:cstheme="minorHAnsi"/>
          <w:highlight w:val="yellow"/>
        </w:rPr>
        <w:t>y obsolescence</w:t>
      </w:r>
      <w:r w:rsidR="0028269F" w:rsidRPr="00404C82">
        <w:rPr>
          <w:rFonts w:cstheme="minorHAnsi"/>
          <w:highlight w:val="yellow"/>
        </w:rPr>
        <w:t xml:space="preserve"> </w:t>
      </w:r>
      <w:r w:rsidR="007616CF" w:rsidRPr="00404C82">
        <w:rPr>
          <w:rFonts w:cstheme="minorHAnsi"/>
          <w:highlight w:val="yellow"/>
        </w:rPr>
        <w:t xml:space="preserve">of loss prevention products </w:t>
      </w:r>
      <w:r w:rsidR="00713287" w:rsidRPr="00404C82">
        <w:rPr>
          <w:rFonts w:cstheme="minorHAnsi"/>
          <w:highlight w:val="yellow"/>
        </w:rPr>
        <w:t xml:space="preserve">and higher </w:t>
      </w:r>
      <w:r w:rsidR="009D0887" w:rsidRPr="00404C82">
        <w:rPr>
          <w:rFonts w:cstheme="minorHAnsi"/>
          <w:highlight w:val="yellow"/>
        </w:rPr>
        <w:t xml:space="preserve">cost of </w:t>
      </w:r>
      <w:r w:rsidR="007616CF" w:rsidRPr="00404C82">
        <w:rPr>
          <w:rFonts w:cstheme="minorHAnsi"/>
          <w:highlight w:val="yellow"/>
        </w:rPr>
        <w:t>agency fees to partners t</w:t>
      </w:r>
      <w:r w:rsidR="003622E2" w:rsidRPr="00404C82">
        <w:rPr>
          <w:rFonts w:cstheme="minorHAnsi"/>
          <w:highlight w:val="yellow"/>
        </w:rPr>
        <w:t>o drive in more revenue to our advertising business</w:t>
      </w:r>
      <w:r w:rsidR="00352280" w:rsidRPr="007B3416">
        <w:rPr>
          <w:rFonts w:cstheme="minorHAnsi"/>
          <w:highlight w:val="yellow"/>
        </w:rPr>
        <w:t>.</w:t>
      </w:r>
      <w:r w:rsidR="00CA5EAD" w:rsidRPr="007B3416">
        <w:rPr>
          <w:rFonts w:cstheme="minorHAnsi"/>
          <w:highlight w:val="yellow"/>
        </w:rPr>
        <w:t xml:space="preserve"> </w:t>
      </w:r>
      <w:r w:rsidR="00B5600D" w:rsidRPr="007B3416">
        <w:rPr>
          <w:rFonts w:cstheme="minorHAnsi"/>
          <w:highlight w:val="yellow"/>
        </w:rPr>
        <w:t xml:space="preserve"> Currently, the company focuses on building a critical mass o</w:t>
      </w:r>
      <w:r w:rsidR="00034F3C" w:rsidRPr="007B3416">
        <w:rPr>
          <w:rFonts w:cstheme="minorHAnsi"/>
          <w:highlight w:val="yellow"/>
        </w:rPr>
        <w:t xml:space="preserve">f </w:t>
      </w:r>
      <w:r w:rsidR="0088064E" w:rsidRPr="007B3416">
        <w:rPr>
          <w:rFonts w:cstheme="minorHAnsi"/>
          <w:highlight w:val="yellow"/>
        </w:rPr>
        <w:t xml:space="preserve">systems </w:t>
      </w:r>
      <w:r w:rsidR="002A796D" w:rsidRPr="007B3416">
        <w:rPr>
          <w:rFonts w:cstheme="minorHAnsi"/>
          <w:highlight w:val="yellow"/>
        </w:rPr>
        <w:t xml:space="preserve">for its retail media network </w:t>
      </w:r>
      <w:r w:rsidR="00A74F15" w:rsidRPr="007B3416">
        <w:rPr>
          <w:rFonts w:cstheme="minorHAnsi"/>
          <w:highlight w:val="yellow"/>
        </w:rPr>
        <w:t>and expects that revenue wil</w:t>
      </w:r>
      <w:r w:rsidR="002A796D" w:rsidRPr="007B3416">
        <w:rPr>
          <w:rFonts w:cstheme="minorHAnsi"/>
          <w:highlight w:val="yellow"/>
        </w:rPr>
        <w:t>l so</w:t>
      </w:r>
      <w:r w:rsidR="00BA159F" w:rsidRPr="007B3416">
        <w:rPr>
          <w:rFonts w:cstheme="minorHAnsi"/>
          <w:highlight w:val="yellow"/>
        </w:rPr>
        <w:t xml:space="preserve">on be realized upon reaching the target </w:t>
      </w:r>
      <w:r w:rsidR="00DE69EF" w:rsidRPr="007B3416">
        <w:rPr>
          <w:rFonts w:cstheme="minorHAnsi"/>
          <w:highlight w:val="yellow"/>
        </w:rPr>
        <w:t xml:space="preserve">number of </w:t>
      </w:r>
      <w:r w:rsidR="000C0DF1" w:rsidRPr="007B3416">
        <w:rPr>
          <w:rFonts w:cstheme="minorHAnsi"/>
          <w:highlight w:val="yellow"/>
        </w:rPr>
        <w:t>systems installed</w:t>
      </w:r>
      <w:r w:rsidR="0027563A" w:rsidRPr="007B3416">
        <w:rPr>
          <w:rFonts w:cstheme="minorHAnsi"/>
          <w:highlight w:val="yellow"/>
        </w:rPr>
        <w:t>.</w:t>
      </w:r>
      <w:r w:rsidR="00A74F15">
        <w:rPr>
          <w:rFonts w:cstheme="minorHAnsi"/>
        </w:rPr>
        <w:t xml:space="preserve"> </w:t>
      </w:r>
    </w:p>
    <w:p w14:paraId="068276F4" w14:textId="605BC0C6" w:rsidR="00EE7CE8" w:rsidRPr="002674E6" w:rsidRDefault="00110BF5" w:rsidP="00981DE1">
      <w:pPr>
        <w:jc w:val="both"/>
        <w:rPr>
          <w:rFonts w:cstheme="minorHAnsi"/>
        </w:rPr>
      </w:pPr>
      <w:r w:rsidRPr="002674E6">
        <w:rPr>
          <w:rFonts w:cstheme="minorHAnsi"/>
        </w:rPr>
        <w:t xml:space="preserve">Total Expenses </w:t>
      </w:r>
      <w:r w:rsidR="000565D4">
        <w:rPr>
          <w:rFonts w:cstheme="minorHAnsi"/>
        </w:rPr>
        <w:t>de</w:t>
      </w:r>
      <w:r w:rsidR="00026380" w:rsidRPr="002674E6">
        <w:rPr>
          <w:rFonts w:cstheme="minorHAnsi"/>
        </w:rPr>
        <w:t>creased</w:t>
      </w:r>
      <w:r w:rsidRPr="002674E6">
        <w:rPr>
          <w:rFonts w:cstheme="minorHAnsi"/>
        </w:rPr>
        <w:t xml:space="preserve"> </w:t>
      </w:r>
      <w:r w:rsidR="00356BD7" w:rsidRPr="002674E6">
        <w:rPr>
          <w:rFonts w:cstheme="minorHAnsi"/>
        </w:rPr>
        <w:t xml:space="preserve">by </w:t>
      </w:r>
      <w:r w:rsidR="000565D4">
        <w:rPr>
          <w:rFonts w:cstheme="minorHAnsi"/>
        </w:rPr>
        <w:t>17</w:t>
      </w:r>
      <w:r w:rsidR="006E432A" w:rsidRPr="002674E6">
        <w:rPr>
          <w:rFonts w:cstheme="minorHAnsi"/>
        </w:rPr>
        <w:t>.</w:t>
      </w:r>
      <w:r w:rsidR="000565D4">
        <w:rPr>
          <w:rFonts w:cstheme="minorHAnsi"/>
        </w:rPr>
        <w:t>2</w:t>
      </w:r>
      <w:r w:rsidR="00F62D8A" w:rsidRPr="002674E6">
        <w:rPr>
          <w:rFonts w:cstheme="minorHAnsi"/>
        </w:rPr>
        <w:t xml:space="preserve">% </w:t>
      </w:r>
      <w:r w:rsidRPr="002674E6">
        <w:rPr>
          <w:rFonts w:cstheme="minorHAnsi"/>
        </w:rPr>
        <w:t>to $</w:t>
      </w:r>
      <w:r w:rsidR="00A7437D">
        <w:rPr>
          <w:rFonts w:cstheme="minorHAnsi"/>
        </w:rPr>
        <w:t>1,601,111</w:t>
      </w:r>
      <w:r w:rsidR="00EE2978" w:rsidRPr="002674E6">
        <w:rPr>
          <w:rFonts w:cstheme="minorHAnsi"/>
        </w:rPr>
        <w:t xml:space="preserve"> for </w:t>
      </w:r>
      <w:r w:rsidR="00026380" w:rsidRPr="002674E6">
        <w:rPr>
          <w:rFonts w:cstheme="minorHAnsi"/>
        </w:rPr>
        <w:t xml:space="preserve">the </w:t>
      </w:r>
      <w:r w:rsidR="008A3FD7">
        <w:rPr>
          <w:rFonts w:cstheme="minorHAnsi"/>
        </w:rPr>
        <w:t>six months</w:t>
      </w:r>
      <w:r w:rsidR="00026380" w:rsidRPr="002674E6">
        <w:rPr>
          <w:rFonts w:cstheme="minorHAnsi"/>
        </w:rPr>
        <w:t xml:space="preserve"> ended </w:t>
      </w:r>
      <w:r w:rsidR="008A3FD7">
        <w:rPr>
          <w:rFonts w:cstheme="minorHAnsi"/>
        </w:rPr>
        <w:t>December 31</w:t>
      </w:r>
      <w:r w:rsidR="000E7B5B" w:rsidRPr="002674E6">
        <w:rPr>
          <w:rFonts w:cstheme="minorHAnsi"/>
        </w:rPr>
        <w:t>, 2023, compared to $</w:t>
      </w:r>
      <w:r w:rsidR="00A7437D">
        <w:rPr>
          <w:rFonts w:cstheme="minorHAnsi"/>
        </w:rPr>
        <w:t>1,934,589</w:t>
      </w:r>
      <w:r w:rsidR="000E7B5B" w:rsidRPr="002674E6">
        <w:rPr>
          <w:rFonts w:cstheme="minorHAnsi"/>
        </w:rPr>
        <w:t xml:space="preserve"> for</w:t>
      </w:r>
      <w:r w:rsidR="005C245A" w:rsidRPr="002674E6">
        <w:rPr>
          <w:rFonts w:cstheme="minorHAnsi"/>
        </w:rPr>
        <w:t xml:space="preserve"> the </w:t>
      </w:r>
      <w:r w:rsidR="008A3FD7">
        <w:rPr>
          <w:rFonts w:cstheme="minorHAnsi"/>
        </w:rPr>
        <w:t>six months</w:t>
      </w:r>
      <w:r w:rsidR="005C245A" w:rsidRPr="002674E6">
        <w:rPr>
          <w:rFonts w:cstheme="minorHAnsi"/>
        </w:rPr>
        <w:t xml:space="preserve"> ended </w:t>
      </w:r>
      <w:r w:rsidR="008A3FD7">
        <w:rPr>
          <w:rFonts w:cstheme="minorHAnsi"/>
        </w:rPr>
        <w:t>December 31</w:t>
      </w:r>
      <w:r w:rsidR="00510FCA" w:rsidRPr="002674E6">
        <w:rPr>
          <w:rFonts w:cstheme="minorHAnsi"/>
        </w:rPr>
        <w:t>, 202</w:t>
      </w:r>
      <w:r w:rsidR="00356BD7" w:rsidRPr="002674E6">
        <w:rPr>
          <w:rFonts w:cstheme="minorHAnsi"/>
        </w:rPr>
        <w:t>2</w:t>
      </w:r>
      <w:r w:rsidR="002A2EEB" w:rsidRPr="002674E6">
        <w:rPr>
          <w:rFonts w:cstheme="minorHAnsi"/>
        </w:rPr>
        <w:t xml:space="preserve">. </w:t>
      </w:r>
      <w:r w:rsidR="004056ED" w:rsidRPr="002674E6">
        <w:rPr>
          <w:rFonts w:cstheme="minorHAnsi"/>
        </w:rPr>
        <w:t xml:space="preserve">The </w:t>
      </w:r>
      <w:r w:rsidR="00882459">
        <w:rPr>
          <w:rFonts w:cstheme="minorHAnsi"/>
        </w:rPr>
        <w:t>de</w:t>
      </w:r>
      <w:r w:rsidR="000652DF" w:rsidRPr="002674E6">
        <w:rPr>
          <w:rFonts w:cstheme="minorHAnsi"/>
        </w:rPr>
        <w:t>crease</w:t>
      </w:r>
      <w:r w:rsidR="004056ED" w:rsidRPr="002674E6">
        <w:rPr>
          <w:rFonts w:cstheme="minorHAnsi"/>
        </w:rPr>
        <w:t xml:space="preserve"> is mainly attributable to </w:t>
      </w:r>
      <w:r w:rsidR="007A155E" w:rsidRPr="002674E6">
        <w:rPr>
          <w:rFonts w:cstheme="minorHAnsi"/>
        </w:rPr>
        <w:t>the decrease in</w:t>
      </w:r>
      <w:r w:rsidR="004056ED" w:rsidRPr="002674E6">
        <w:rPr>
          <w:rFonts w:cstheme="minorHAnsi"/>
        </w:rPr>
        <w:t xml:space="preserve"> employee salaries and </w:t>
      </w:r>
      <w:r w:rsidR="00FF5201" w:rsidRPr="002674E6">
        <w:rPr>
          <w:rFonts w:cstheme="minorHAnsi"/>
        </w:rPr>
        <w:t xml:space="preserve">selling and </w:t>
      </w:r>
      <w:r w:rsidR="004056ED" w:rsidRPr="002674E6">
        <w:rPr>
          <w:rFonts w:cstheme="minorHAnsi"/>
        </w:rPr>
        <w:t xml:space="preserve">marketing expenses </w:t>
      </w:r>
      <w:r w:rsidR="00C66CCE" w:rsidRPr="002674E6">
        <w:rPr>
          <w:rFonts w:cstheme="minorHAnsi"/>
        </w:rPr>
        <w:t xml:space="preserve">netted by the </w:t>
      </w:r>
      <w:r w:rsidR="00B80D69" w:rsidRPr="002674E6">
        <w:rPr>
          <w:rFonts w:cstheme="minorHAnsi"/>
        </w:rPr>
        <w:t xml:space="preserve">increase in depreciation of the INEO </w:t>
      </w:r>
      <w:r w:rsidR="00B80D69" w:rsidRPr="002674E6">
        <w:rPr>
          <w:rFonts w:cstheme="minorHAnsi"/>
          <w:i/>
          <w:iCs/>
        </w:rPr>
        <w:t>Welcoming Systems</w:t>
      </w:r>
      <w:r w:rsidR="00C66CCE">
        <w:rPr>
          <w:rFonts w:cstheme="minorHAnsi"/>
        </w:rPr>
        <w:t>.</w:t>
      </w:r>
      <w:r w:rsidR="004056ED" w:rsidRPr="002674E6">
        <w:rPr>
          <w:rFonts w:cstheme="minorHAnsi"/>
        </w:rPr>
        <w:t xml:space="preserve"> Total expenses are consistent with management expectations. </w:t>
      </w:r>
    </w:p>
    <w:p w14:paraId="79835901" w14:textId="29E30D50" w:rsidR="00981DE1" w:rsidRPr="002674E6" w:rsidRDefault="00981DE1" w:rsidP="00981DE1">
      <w:pPr>
        <w:jc w:val="both"/>
        <w:rPr>
          <w:rFonts w:cstheme="minorHAnsi"/>
          <w:b/>
          <w:bCs/>
        </w:rPr>
      </w:pPr>
      <w:r w:rsidRPr="002674E6">
        <w:rPr>
          <w:rFonts w:cstheme="minorHAnsi"/>
          <w:b/>
          <w:bCs/>
        </w:rPr>
        <w:t>Reconciliation of Net Loss to Adjusted EBITDA</w:t>
      </w:r>
    </w:p>
    <w:p w14:paraId="3EFA751F" w14:textId="589EE9E7" w:rsidR="00981DE1" w:rsidRPr="002674E6" w:rsidRDefault="00981DE1" w:rsidP="00981DE1">
      <w:pPr>
        <w:jc w:val="both"/>
        <w:rPr>
          <w:rFonts w:cstheme="minorHAnsi"/>
        </w:rPr>
      </w:pPr>
      <w:r w:rsidRPr="002674E6">
        <w:rPr>
          <w:rFonts w:cstheme="minorHAnsi"/>
        </w:rPr>
        <w:t>Management uses adjusted EBITDA as a supplemental measure of operating results and believes that this measure provides useful supplemental information to investors.  Readers are cautioned that EBITDA (earnings before interest, taxes, depreciation</w:t>
      </w:r>
      <w:r w:rsidR="009E1151" w:rsidRPr="002674E6">
        <w:rPr>
          <w:rFonts w:cstheme="minorHAnsi"/>
        </w:rPr>
        <w:t>,</w:t>
      </w:r>
      <w:r w:rsidRPr="002674E6">
        <w:rPr>
          <w:rFonts w:cstheme="minorHAnsi"/>
        </w:rPr>
        <w:t xml:space="preserve"> and amortization) does not have standardized meanings prescribed by IFRS and is considered a non-IFRS measure. EBITDA is a useful supplemental measure of the Company’s performance </w:t>
      </w:r>
      <w:r w:rsidR="00B50814" w:rsidRPr="002674E6">
        <w:rPr>
          <w:rFonts w:cstheme="minorHAnsi"/>
        </w:rPr>
        <w:t>before</w:t>
      </w:r>
      <w:r w:rsidRPr="002674E6">
        <w:rPr>
          <w:rFonts w:cstheme="minorHAnsi"/>
        </w:rPr>
        <w:t xml:space="preserve"> consideration of how operations are financed, how results are taxed, or how depreciation and amortization </w:t>
      </w:r>
      <w:r w:rsidR="001027EF" w:rsidRPr="002674E6">
        <w:rPr>
          <w:rFonts w:cstheme="minorHAnsi"/>
        </w:rPr>
        <w:t>affect</w:t>
      </w:r>
      <w:r w:rsidRPr="002674E6">
        <w:rPr>
          <w:rFonts w:cstheme="minorHAnsi"/>
        </w:rPr>
        <w:t xml:space="preserve"> results. EBITDA is not intended to represent net earnings calculated in accordance with IFRS.</w:t>
      </w:r>
    </w:p>
    <w:p w14:paraId="296C068C" w14:textId="6E819924" w:rsidR="00981DE1" w:rsidRPr="002674E6" w:rsidRDefault="00981DE1" w:rsidP="00981DE1">
      <w:pPr>
        <w:jc w:val="both"/>
        <w:rPr>
          <w:rFonts w:cstheme="minorHAnsi"/>
        </w:rPr>
      </w:pPr>
      <w:r w:rsidRPr="002674E6">
        <w:rPr>
          <w:rFonts w:cstheme="minorHAnsi"/>
        </w:rPr>
        <w:t xml:space="preserve">Adjusted EBITDA for the </w:t>
      </w:r>
      <w:r w:rsidR="00BE39C4">
        <w:rPr>
          <w:rFonts w:cstheme="minorHAnsi"/>
        </w:rPr>
        <w:t xml:space="preserve">quarter and </w:t>
      </w:r>
      <w:r w:rsidR="008A3FD7">
        <w:rPr>
          <w:rFonts w:cstheme="minorHAnsi"/>
        </w:rPr>
        <w:t>six months</w:t>
      </w:r>
      <w:r w:rsidRPr="002674E6">
        <w:rPr>
          <w:rFonts w:cstheme="minorHAnsi"/>
        </w:rPr>
        <w:t xml:space="preserve"> ended </w:t>
      </w:r>
      <w:r w:rsidR="008A3FD7">
        <w:rPr>
          <w:rFonts w:cstheme="minorHAnsi"/>
        </w:rPr>
        <w:t>December 31</w:t>
      </w:r>
      <w:r w:rsidRPr="002674E6">
        <w:rPr>
          <w:rFonts w:cstheme="minorHAnsi"/>
        </w:rPr>
        <w:t>, 2023 and 2022 were as follows:</w:t>
      </w:r>
    </w:p>
    <w:tbl>
      <w:tblPr>
        <w:tblW w:w="8647" w:type="dxa"/>
        <w:jc w:val="center"/>
        <w:tblLook w:val="04A0" w:firstRow="1" w:lastRow="0" w:firstColumn="1" w:lastColumn="0" w:noHBand="0" w:noVBand="1"/>
      </w:tblPr>
      <w:tblGrid>
        <w:gridCol w:w="2694"/>
        <w:gridCol w:w="1878"/>
        <w:gridCol w:w="1358"/>
        <w:gridCol w:w="1358"/>
        <w:gridCol w:w="1359"/>
      </w:tblGrid>
      <w:tr w:rsidR="00BE39C4" w:rsidRPr="00BE39C4" w14:paraId="421B97AC" w14:textId="77777777" w:rsidTr="00124F7F">
        <w:trPr>
          <w:trHeight w:val="564"/>
          <w:jc w:val="center"/>
        </w:trPr>
        <w:tc>
          <w:tcPr>
            <w:tcW w:w="2694" w:type="dxa"/>
            <w:tcBorders>
              <w:top w:val="nil"/>
              <w:left w:val="nil"/>
              <w:bottom w:val="nil"/>
              <w:right w:val="nil"/>
            </w:tcBorders>
            <w:shd w:val="clear" w:color="auto" w:fill="auto"/>
            <w:noWrap/>
            <w:vAlign w:val="bottom"/>
            <w:hideMark/>
          </w:tcPr>
          <w:p w14:paraId="71288A48" w14:textId="77777777" w:rsidR="00BE39C4" w:rsidRPr="00BE39C4" w:rsidRDefault="00BE39C4" w:rsidP="00BE39C4">
            <w:pPr>
              <w:spacing w:after="0" w:line="240" w:lineRule="auto"/>
              <w:rPr>
                <w:rFonts w:ascii="Times New Roman" w:eastAsia="Times New Roman" w:hAnsi="Times New Roman" w:cs="Times New Roman"/>
                <w:sz w:val="24"/>
                <w:szCs w:val="24"/>
                <w:lang w:val="en-CA" w:eastAsia="en-CA"/>
              </w:rPr>
            </w:pPr>
          </w:p>
        </w:tc>
        <w:tc>
          <w:tcPr>
            <w:tcW w:w="3236" w:type="dxa"/>
            <w:gridSpan w:val="2"/>
            <w:tcBorders>
              <w:top w:val="nil"/>
              <w:left w:val="nil"/>
              <w:bottom w:val="single" w:sz="4" w:space="0" w:color="auto"/>
              <w:right w:val="nil"/>
            </w:tcBorders>
            <w:shd w:val="clear" w:color="auto" w:fill="auto"/>
            <w:vAlign w:val="center"/>
            <w:hideMark/>
          </w:tcPr>
          <w:p w14:paraId="3B4DD090" w14:textId="77777777" w:rsidR="00BE39C4" w:rsidRPr="00BE39C4" w:rsidRDefault="00BE39C4" w:rsidP="00BE39C4">
            <w:pPr>
              <w:spacing w:after="0" w:line="240" w:lineRule="auto"/>
              <w:jc w:val="right"/>
              <w:rPr>
                <w:rFonts w:ascii="Calibri" w:eastAsia="Times New Roman" w:hAnsi="Calibri" w:cs="Calibri"/>
                <w:b/>
                <w:bCs/>
                <w:color w:val="000000"/>
                <w:sz w:val="20"/>
                <w:szCs w:val="20"/>
                <w:lang w:val="en-CA" w:eastAsia="en-CA"/>
              </w:rPr>
            </w:pPr>
            <w:r w:rsidRPr="00BE39C4">
              <w:rPr>
                <w:rFonts w:ascii="Calibri" w:eastAsia="Times New Roman" w:hAnsi="Calibri" w:cs="Calibri"/>
                <w:b/>
                <w:bCs/>
                <w:color w:val="000000"/>
                <w:sz w:val="20"/>
                <w:szCs w:val="20"/>
                <w:lang w:val="en-CA" w:eastAsia="en-CA"/>
              </w:rPr>
              <w:t>For the three months ended December 31</w:t>
            </w:r>
          </w:p>
        </w:tc>
        <w:tc>
          <w:tcPr>
            <w:tcW w:w="2717" w:type="dxa"/>
            <w:gridSpan w:val="2"/>
            <w:tcBorders>
              <w:top w:val="nil"/>
              <w:left w:val="nil"/>
              <w:bottom w:val="single" w:sz="4" w:space="0" w:color="auto"/>
              <w:right w:val="nil"/>
            </w:tcBorders>
            <w:shd w:val="clear" w:color="auto" w:fill="auto"/>
            <w:vAlign w:val="center"/>
            <w:hideMark/>
          </w:tcPr>
          <w:p w14:paraId="3346E713" w14:textId="77777777" w:rsidR="00BE39C4" w:rsidRPr="00BE39C4" w:rsidRDefault="00BE39C4" w:rsidP="00BE39C4">
            <w:pPr>
              <w:spacing w:after="0" w:line="240" w:lineRule="auto"/>
              <w:jc w:val="right"/>
              <w:rPr>
                <w:rFonts w:ascii="Calibri" w:eastAsia="Times New Roman" w:hAnsi="Calibri" w:cs="Calibri"/>
                <w:b/>
                <w:bCs/>
                <w:color w:val="000000"/>
                <w:sz w:val="20"/>
                <w:szCs w:val="20"/>
                <w:lang w:val="en-CA" w:eastAsia="en-CA"/>
              </w:rPr>
            </w:pPr>
            <w:r w:rsidRPr="00BE39C4">
              <w:rPr>
                <w:rFonts w:ascii="Calibri" w:eastAsia="Times New Roman" w:hAnsi="Calibri" w:cs="Calibri"/>
                <w:b/>
                <w:bCs/>
                <w:color w:val="000000"/>
                <w:sz w:val="20"/>
                <w:szCs w:val="20"/>
                <w:lang w:val="en-CA" w:eastAsia="en-CA"/>
              </w:rPr>
              <w:t>For the six months ended December 31</w:t>
            </w:r>
          </w:p>
        </w:tc>
      </w:tr>
      <w:tr w:rsidR="00BE39C4" w:rsidRPr="00BE39C4" w14:paraId="7AD5034A" w14:textId="77777777" w:rsidTr="00124F7F">
        <w:trPr>
          <w:trHeight w:val="288"/>
          <w:jc w:val="center"/>
        </w:trPr>
        <w:tc>
          <w:tcPr>
            <w:tcW w:w="2694" w:type="dxa"/>
            <w:tcBorders>
              <w:top w:val="nil"/>
              <w:left w:val="nil"/>
              <w:bottom w:val="single" w:sz="8" w:space="0" w:color="auto"/>
              <w:right w:val="nil"/>
            </w:tcBorders>
            <w:shd w:val="clear" w:color="auto" w:fill="auto"/>
            <w:noWrap/>
            <w:vAlign w:val="center"/>
            <w:hideMark/>
          </w:tcPr>
          <w:p w14:paraId="37967E2C" w14:textId="77777777" w:rsidR="00BE39C4" w:rsidRPr="00BE39C4" w:rsidRDefault="00BE39C4" w:rsidP="00BE39C4">
            <w:pPr>
              <w:spacing w:after="0" w:line="240" w:lineRule="auto"/>
              <w:rPr>
                <w:rFonts w:ascii="Calibri" w:eastAsia="Times New Roman" w:hAnsi="Calibri" w:cs="Calibri"/>
                <w:b/>
                <w:bCs/>
                <w:color w:val="000000"/>
                <w:sz w:val="20"/>
                <w:szCs w:val="20"/>
                <w:lang w:val="en-CA" w:eastAsia="en-CA"/>
              </w:rPr>
            </w:pPr>
            <w:r w:rsidRPr="00BE39C4">
              <w:rPr>
                <w:rFonts w:ascii="Calibri" w:eastAsia="Times New Roman" w:hAnsi="Calibri" w:cs="Calibri"/>
                <w:b/>
                <w:bCs/>
                <w:color w:val="000000"/>
                <w:sz w:val="20"/>
                <w:szCs w:val="20"/>
                <w:lang w:val="en-CA" w:eastAsia="en-CA"/>
              </w:rPr>
              <w:t> </w:t>
            </w:r>
          </w:p>
        </w:tc>
        <w:tc>
          <w:tcPr>
            <w:tcW w:w="1878" w:type="dxa"/>
            <w:tcBorders>
              <w:top w:val="nil"/>
              <w:left w:val="nil"/>
              <w:bottom w:val="single" w:sz="8" w:space="0" w:color="auto"/>
              <w:right w:val="nil"/>
            </w:tcBorders>
            <w:shd w:val="clear" w:color="auto" w:fill="auto"/>
            <w:vAlign w:val="center"/>
            <w:hideMark/>
          </w:tcPr>
          <w:p w14:paraId="23732BE9" w14:textId="77777777" w:rsidR="00BE39C4" w:rsidRPr="00BE39C4" w:rsidRDefault="00BE39C4" w:rsidP="00BE39C4">
            <w:pPr>
              <w:spacing w:after="0" w:line="240" w:lineRule="auto"/>
              <w:jc w:val="right"/>
              <w:rPr>
                <w:rFonts w:ascii="Calibri" w:eastAsia="Times New Roman" w:hAnsi="Calibri" w:cs="Calibri"/>
                <w:b/>
                <w:bCs/>
                <w:color w:val="000000"/>
                <w:sz w:val="20"/>
                <w:szCs w:val="20"/>
                <w:lang w:val="en-CA" w:eastAsia="en-CA"/>
              </w:rPr>
            </w:pPr>
            <w:r w:rsidRPr="00BE39C4">
              <w:rPr>
                <w:rFonts w:ascii="Calibri" w:eastAsia="Times New Roman" w:hAnsi="Calibri" w:cs="Calibri"/>
                <w:b/>
                <w:bCs/>
                <w:color w:val="000000"/>
                <w:sz w:val="20"/>
                <w:szCs w:val="20"/>
                <w:lang w:val="en-CA" w:eastAsia="en-CA"/>
              </w:rPr>
              <w:t>2023</w:t>
            </w:r>
          </w:p>
        </w:tc>
        <w:tc>
          <w:tcPr>
            <w:tcW w:w="1358" w:type="dxa"/>
            <w:tcBorders>
              <w:top w:val="nil"/>
              <w:left w:val="nil"/>
              <w:bottom w:val="single" w:sz="8" w:space="0" w:color="auto"/>
              <w:right w:val="nil"/>
            </w:tcBorders>
            <w:shd w:val="clear" w:color="auto" w:fill="auto"/>
            <w:vAlign w:val="center"/>
            <w:hideMark/>
          </w:tcPr>
          <w:p w14:paraId="14685FE4" w14:textId="77777777" w:rsidR="00BE39C4" w:rsidRPr="00BE39C4" w:rsidRDefault="00BE39C4" w:rsidP="00BE39C4">
            <w:pPr>
              <w:spacing w:after="0" w:line="240" w:lineRule="auto"/>
              <w:jc w:val="right"/>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2022</w:t>
            </w:r>
          </w:p>
        </w:tc>
        <w:tc>
          <w:tcPr>
            <w:tcW w:w="1358" w:type="dxa"/>
            <w:tcBorders>
              <w:top w:val="nil"/>
              <w:left w:val="nil"/>
              <w:bottom w:val="single" w:sz="8" w:space="0" w:color="auto"/>
              <w:right w:val="nil"/>
            </w:tcBorders>
            <w:shd w:val="clear" w:color="auto" w:fill="auto"/>
            <w:vAlign w:val="center"/>
            <w:hideMark/>
          </w:tcPr>
          <w:p w14:paraId="033363EE" w14:textId="77777777" w:rsidR="00BE39C4" w:rsidRPr="00BE39C4" w:rsidRDefault="00BE39C4" w:rsidP="00BE39C4">
            <w:pPr>
              <w:spacing w:after="0" w:line="240" w:lineRule="auto"/>
              <w:jc w:val="right"/>
              <w:rPr>
                <w:rFonts w:ascii="Calibri" w:eastAsia="Times New Roman" w:hAnsi="Calibri" w:cs="Calibri"/>
                <w:b/>
                <w:bCs/>
                <w:color w:val="000000"/>
                <w:sz w:val="20"/>
                <w:szCs w:val="20"/>
                <w:lang w:val="en-CA" w:eastAsia="en-CA"/>
              </w:rPr>
            </w:pPr>
            <w:r w:rsidRPr="00BE39C4">
              <w:rPr>
                <w:rFonts w:ascii="Calibri" w:eastAsia="Times New Roman" w:hAnsi="Calibri" w:cs="Calibri"/>
                <w:b/>
                <w:bCs/>
                <w:color w:val="000000"/>
                <w:sz w:val="20"/>
                <w:szCs w:val="20"/>
                <w:lang w:val="en-CA" w:eastAsia="en-CA"/>
              </w:rPr>
              <w:t>2023</w:t>
            </w:r>
          </w:p>
        </w:tc>
        <w:tc>
          <w:tcPr>
            <w:tcW w:w="1359" w:type="dxa"/>
            <w:tcBorders>
              <w:top w:val="nil"/>
              <w:left w:val="nil"/>
              <w:bottom w:val="single" w:sz="8" w:space="0" w:color="auto"/>
              <w:right w:val="nil"/>
            </w:tcBorders>
            <w:shd w:val="clear" w:color="auto" w:fill="auto"/>
            <w:vAlign w:val="center"/>
            <w:hideMark/>
          </w:tcPr>
          <w:p w14:paraId="658D5A7B" w14:textId="77777777" w:rsidR="00BE39C4" w:rsidRPr="00BE39C4" w:rsidRDefault="00BE39C4" w:rsidP="00BE39C4">
            <w:pPr>
              <w:spacing w:after="0" w:line="240" w:lineRule="auto"/>
              <w:jc w:val="right"/>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2022</w:t>
            </w:r>
          </w:p>
        </w:tc>
      </w:tr>
      <w:tr w:rsidR="00BE39C4" w:rsidRPr="00BE39C4" w14:paraId="22B6F034" w14:textId="77777777" w:rsidTr="00124F7F">
        <w:trPr>
          <w:trHeight w:val="276"/>
          <w:jc w:val="center"/>
        </w:trPr>
        <w:tc>
          <w:tcPr>
            <w:tcW w:w="2694" w:type="dxa"/>
            <w:tcBorders>
              <w:top w:val="nil"/>
              <w:left w:val="nil"/>
              <w:bottom w:val="nil"/>
              <w:right w:val="nil"/>
            </w:tcBorders>
            <w:shd w:val="clear" w:color="000000" w:fill="FFFFFF"/>
            <w:noWrap/>
            <w:vAlign w:val="center"/>
            <w:hideMark/>
          </w:tcPr>
          <w:p w14:paraId="58EC2039" w14:textId="77777777" w:rsidR="00BE39C4" w:rsidRPr="00BE39C4" w:rsidRDefault="00BE39C4" w:rsidP="00BE39C4">
            <w:pPr>
              <w:spacing w:after="0" w:line="240" w:lineRule="auto"/>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Net loss for the period</w:t>
            </w:r>
          </w:p>
        </w:tc>
        <w:tc>
          <w:tcPr>
            <w:tcW w:w="1878" w:type="dxa"/>
            <w:tcBorders>
              <w:top w:val="nil"/>
              <w:left w:val="nil"/>
              <w:bottom w:val="nil"/>
              <w:right w:val="nil"/>
            </w:tcBorders>
            <w:shd w:val="clear" w:color="000000" w:fill="FFFFFF"/>
            <w:noWrap/>
            <w:vAlign w:val="center"/>
            <w:hideMark/>
          </w:tcPr>
          <w:p w14:paraId="759D0BBC" w14:textId="570AD3BD" w:rsidR="00BE39C4" w:rsidRPr="00BE39C4" w:rsidRDefault="00BE39C4" w:rsidP="00A87531">
            <w:pPr>
              <w:spacing w:after="0" w:line="240" w:lineRule="auto"/>
              <w:ind w:right="-62"/>
              <w:jc w:val="right"/>
              <w:rPr>
                <w:rFonts w:ascii="Calibri" w:eastAsia="Times New Roman" w:hAnsi="Calibri" w:cs="Calibri"/>
                <w:b/>
                <w:bCs/>
                <w:color w:val="000000"/>
                <w:sz w:val="20"/>
                <w:szCs w:val="20"/>
                <w:lang w:val="en-CA" w:eastAsia="en-CA"/>
              </w:rPr>
            </w:pPr>
            <w:r w:rsidRPr="00BE39C4">
              <w:rPr>
                <w:rFonts w:ascii="Calibri" w:eastAsia="Times New Roman" w:hAnsi="Calibri" w:cs="Calibri"/>
                <w:b/>
                <w:bCs/>
                <w:color w:val="000000"/>
                <w:sz w:val="20"/>
                <w:szCs w:val="20"/>
                <w:lang w:val="en-CA" w:eastAsia="en-CA"/>
              </w:rPr>
              <w:t xml:space="preserve"> $   (643,335)</w:t>
            </w:r>
          </w:p>
        </w:tc>
        <w:tc>
          <w:tcPr>
            <w:tcW w:w="1358" w:type="dxa"/>
            <w:tcBorders>
              <w:top w:val="nil"/>
              <w:left w:val="nil"/>
              <w:bottom w:val="nil"/>
              <w:right w:val="nil"/>
            </w:tcBorders>
            <w:shd w:val="clear" w:color="000000" w:fill="FFFFFF"/>
            <w:noWrap/>
            <w:vAlign w:val="center"/>
            <w:hideMark/>
          </w:tcPr>
          <w:p w14:paraId="24D8341E" w14:textId="65465A80" w:rsidR="00BE39C4" w:rsidRPr="00BE39C4" w:rsidRDefault="00BE39C4" w:rsidP="00A87531">
            <w:pPr>
              <w:spacing w:after="0" w:line="240" w:lineRule="auto"/>
              <w:ind w:right="-62"/>
              <w:jc w:val="right"/>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 xml:space="preserve"> $  (981,707)</w:t>
            </w:r>
          </w:p>
        </w:tc>
        <w:tc>
          <w:tcPr>
            <w:tcW w:w="1358" w:type="dxa"/>
            <w:tcBorders>
              <w:top w:val="nil"/>
              <w:left w:val="nil"/>
              <w:bottom w:val="nil"/>
              <w:right w:val="nil"/>
            </w:tcBorders>
            <w:shd w:val="clear" w:color="000000" w:fill="FFFFFF"/>
            <w:noWrap/>
            <w:vAlign w:val="center"/>
            <w:hideMark/>
          </w:tcPr>
          <w:p w14:paraId="15543074" w14:textId="666CA2D0" w:rsidR="00BE39C4" w:rsidRPr="00BE39C4" w:rsidRDefault="00BE39C4" w:rsidP="00A87531">
            <w:pPr>
              <w:spacing w:after="0" w:line="240" w:lineRule="auto"/>
              <w:ind w:right="-62"/>
              <w:jc w:val="right"/>
              <w:rPr>
                <w:rFonts w:ascii="Calibri" w:eastAsia="Times New Roman" w:hAnsi="Calibri" w:cs="Calibri"/>
                <w:b/>
                <w:bCs/>
                <w:color w:val="000000"/>
                <w:sz w:val="20"/>
                <w:szCs w:val="20"/>
                <w:lang w:val="en-CA" w:eastAsia="en-CA"/>
              </w:rPr>
            </w:pPr>
            <w:r w:rsidRPr="00BE39C4">
              <w:rPr>
                <w:rFonts w:ascii="Calibri" w:eastAsia="Times New Roman" w:hAnsi="Calibri" w:cs="Calibri"/>
                <w:b/>
                <w:bCs/>
                <w:color w:val="000000"/>
                <w:sz w:val="20"/>
                <w:szCs w:val="20"/>
                <w:lang w:val="en-CA" w:eastAsia="en-CA"/>
              </w:rPr>
              <w:t xml:space="preserve"> $</w:t>
            </w:r>
            <w:r w:rsidR="00124F7F">
              <w:rPr>
                <w:rFonts w:ascii="Calibri" w:eastAsia="Times New Roman" w:hAnsi="Calibri" w:cs="Calibri"/>
                <w:b/>
                <w:bCs/>
                <w:color w:val="000000"/>
                <w:sz w:val="20"/>
                <w:szCs w:val="20"/>
                <w:lang w:val="en-CA" w:eastAsia="en-CA"/>
              </w:rPr>
              <w:t xml:space="preserve"> </w:t>
            </w:r>
            <w:r w:rsidRPr="00BE39C4">
              <w:rPr>
                <w:rFonts w:ascii="Calibri" w:eastAsia="Times New Roman" w:hAnsi="Calibri" w:cs="Calibri"/>
                <w:b/>
                <w:bCs/>
                <w:color w:val="000000"/>
                <w:sz w:val="20"/>
                <w:szCs w:val="20"/>
                <w:lang w:val="en-CA" w:eastAsia="en-CA"/>
              </w:rPr>
              <w:t>(1,393,875)</w:t>
            </w:r>
          </w:p>
        </w:tc>
        <w:tc>
          <w:tcPr>
            <w:tcW w:w="1359" w:type="dxa"/>
            <w:tcBorders>
              <w:top w:val="nil"/>
              <w:left w:val="nil"/>
              <w:bottom w:val="nil"/>
              <w:right w:val="nil"/>
            </w:tcBorders>
            <w:shd w:val="clear" w:color="000000" w:fill="FFFFFF"/>
            <w:noWrap/>
            <w:vAlign w:val="center"/>
            <w:hideMark/>
          </w:tcPr>
          <w:p w14:paraId="59D3858A" w14:textId="38AC87C6" w:rsidR="00BE39C4" w:rsidRPr="00BE39C4" w:rsidRDefault="00BE39C4" w:rsidP="00A87531">
            <w:pPr>
              <w:spacing w:after="0" w:line="240" w:lineRule="auto"/>
              <w:ind w:right="-62"/>
              <w:jc w:val="right"/>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 xml:space="preserve"> $</w:t>
            </w:r>
            <w:r w:rsidR="00124F7F">
              <w:rPr>
                <w:rFonts w:ascii="Calibri" w:eastAsia="Times New Roman" w:hAnsi="Calibri" w:cs="Calibri"/>
                <w:color w:val="000000"/>
                <w:sz w:val="20"/>
                <w:szCs w:val="20"/>
                <w:lang w:val="en-CA" w:eastAsia="en-CA"/>
              </w:rPr>
              <w:t xml:space="preserve"> </w:t>
            </w:r>
            <w:r w:rsidRPr="00BE39C4">
              <w:rPr>
                <w:rFonts w:ascii="Calibri" w:eastAsia="Times New Roman" w:hAnsi="Calibri" w:cs="Calibri"/>
                <w:color w:val="000000"/>
                <w:sz w:val="20"/>
                <w:szCs w:val="20"/>
                <w:lang w:val="en-CA" w:eastAsia="en-CA"/>
              </w:rPr>
              <w:t>(1,572,321)</w:t>
            </w:r>
          </w:p>
        </w:tc>
      </w:tr>
      <w:tr w:rsidR="00BE39C4" w:rsidRPr="00BE39C4" w14:paraId="50763872" w14:textId="77777777" w:rsidTr="00124F7F">
        <w:trPr>
          <w:trHeight w:val="276"/>
          <w:jc w:val="center"/>
        </w:trPr>
        <w:tc>
          <w:tcPr>
            <w:tcW w:w="2694" w:type="dxa"/>
            <w:tcBorders>
              <w:top w:val="nil"/>
              <w:left w:val="nil"/>
              <w:bottom w:val="nil"/>
              <w:right w:val="nil"/>
            </w:tcBorders>
            <w:shd w:val="clear" w:color="000000" w:fill="FFFFFF"/>
            <w:noWrap/>
            <w:vAlign w:val="center"/>
            <w:hideMark/>
          </w:tcPr>
          <w:p w14:paraId="5F29B209" w14:textId="77777777" w:rsidR="00BE39C4" w:rsidRPr="00BE39C4" w:rsidRDefault="00BE39C4" w:rsidP="00BE39C4">
            <w:pPr>
              <w:spacing w:after="0" w:line="240" w:lineRule="auto"/>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Amortization</w:t>
            </w:r>
          </w:p>
        </w:tc>
        <w:tc>
          <w:tcPr>
            <w:tcW w:w="1878" w:type="dxa"/>
            <w:tcBorders>
              <w:top w:val="nil"/>
              <w:left w:val="nil"/>
              <w:bottom w:val="nil"/>
              <w:right w:val="nil"/>
            </w:tcBorders>
            <w:shd w:val="clear" w:color="000000" w:fill="FFFFFF"/>
            <w:noWrap/>
            <w:vAlign w:val="center"/>
            <w:hideMark/>
          </w:tcPr>
          <w:p w14:paraId="5D9FF77B" w14:textId="73A4C997" w:rsidR="00BE39C4" w:rsidRPr="00BE39C4" w:rsidRDefault="00BE39C4" w:rsidP="00BE39C4">
            <w:pPr>
              <w:spacing w:after="0" w:line="240" w:lineRule="auto"/>
              <w:jc w:val="right"/>
              <w:rPr>
                <w:rFonts w:ascii="Calibri" w:eastAsia="Times New Roman" w:hAnsi="Calibri" w:cs="Calibri"/>
                <w:b/>
                <w:bCs/>
                <w:color w:val="000000"/>
                <w:sz w:val="20"/>
                <w:szCs w:val="20"/>
                <w:lang w:val="en-CA" w:eastAsia="en-CA"/>
              </w:rPr>
            </w:pPr>
            <w:r w:rsidRPr="00BE39C4">
              <w:rPr>
                <w:rFonts w:ascii="Calibri" w:eastAsia="Times New Roman" w:hAnsi="Calibri" w:cs="Calibri"/>
                <w:b/>
                <w:bCs/>
                <w:color w:val="000000"/>
                <w:sz w:val="20"/>
                <w:szCs w:val="20"/>
                <w:lang w:val="en-CA" w:eastAsia="en-CA"/>
              </w:rPr>
              <w:t xml:space="preserve">104,363 </w:t>
            </w:r>
          </w:p>
        </w:tc>
        <w:tc>
          <w:tcPr>
            <w:tcW w:w="1358" w:type="dxa"/>
            <w:tcBorders>
              <w:top w:val="nil"/>
              <w:left w:val="nil"/>
              <w:bottom w:val="nil"/>
              <w:right w:val="nil"/>
            </w:tcBorders>
            <w:shd w:val="clear" w:color="000000" w:fill="FFFFFF"/>
            <w:noWrap/>
            <w:vAlign w:val="center"/>
            <w:hideMark/>
          </w:tcPr>
          <w:p w14:paraId="5CE61F52" w14:textId="3C6ADB4F" w:rsidR="00BE39C4" w:rsidRPr="00BE39C4" w:rsidRDefault="00BE39C4" w:rsidP="00BE39C4">
            <w:pPr>
              <w:spacing w:after="0" w:line="240" w:lineRule="auto"/>
              <w:jc w:val="right"/>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 xml:space="preserve">   56,21</w:t>
            </w:r>
            <w:r w:rsidR="00A87531">
              <w:rPr>
                <w:rFonts w:ascii="Calibri" w:eastAsia="Times New Roman" w:hAnsi="Calibri" w:cs="Calibri"/>
                <w:color w:val="000000"/>
                <w:sz w:val="20"/>
                <w:szCs w:val="20"/>
                <w:lang w:val="en-CA" w:eastAsia="en-CA"/>
              </w:rPr>
              <w:t>1</w:t>
            </w:r>
            <w:r w:rsidRPr="00BE39C4">
              <w:rPr>
                <w:rFonts w:ascii="Calibri" w:eastAsia="Times New Roman" w:hAnsi="Calibri" w:cs="Calibri"/>
                <w:color w:val="000000"/>
                <w:sz w:val="20"/>
                <w:szCs w:val="20"/>
                <w:lang w:val="en-CA" w:eastAsia="en-CA"/>
              </w:rPr>
              <w:t xml:space="preserve"> </w:t>
            </w:r>
          </w:p>
        </w:tc>
        <w:tc>
          <w:tcPr>
            <w:tcW w:w="1358" w:type="dxa"/>
            <w:tcBorders>
              <w:top w:val="nil"/>
              <w:left w:val="nil"/>
              <w:bottom w:val="nil"/>
              <w:right w:val="nil"/>
            </w:tcBorders>
            <w:shd w:val="clear" w:color="000000" w:fill="FFFFFF"/>
            <w:noWrap/>
            <w:vAlign w:val="center"/>
            <w:hideMark/>
          </w:tcPr>
          <w:p w14:paraId="034C6D60" w14:textId="088BF2E8" w:rsidR="00BE39C4" w:rsidRPr="00BE39C4" w:rsidRDefault="00BE39C4" w:rsidP="00BE39C4">
            <w:pPr>
              <w:spacing w:after="0" w:line="240" w:lineRule="auto"/>
              <w:jc w:val="right"/>
              <w:rPr>
                <w:rFonts w:ascii="Calibri" w:eastAsia="Times New Roman" w:hAnsi="Calibri" w:cs="Calibri"/>
                <w:b/>
                <w:bCs/>
                <w:color w:val="000000"/>
                <w:sz w:val="20"/>
                <w:szCs w:val="20"/>
                <w:lang w:val="en-CA" w:eastAsia="en-CA"/>
              </w:rPr>
            </w:pPr>
            <w:r w:rsidRPr="00BE39C4">
              <w:rPr>
                <w:rFonts w:ascii="Calibri" w:eastAsia="Times New Roman" w:hAnsi="Calibri" w:cs="Calibri"/>
                <w:b/>
                <w:bCs/>
                <w:color w:val="000000"/>
                <w:sz w:val="20"/>
                <w:szCs w:val="20"/>
                <w:lang w:val="en-CA" w:eastAsia="en-CA"/>
              </w:rPr>
              <w:t xml:space="preserve">   202,632 </w:t>
            </w:r>
          </w:p>
        </w:tc>
        <w:tc>
          <w:tcPr>
            <w:tcW w:w="1359" w:type="dxa"/>
            <w:tcBorders>
              <w:top w:val="nil"/>
              <w:left w:val="nil"/>
              <w:bottom w:val="nil"/>
              <w:right w:val="nil"/>
            </w:tcBorders>
            <w:shd w:val="clear" w:color="000000" w:fill="FFFFFF"/>
            <w:noWrap/>
            <w:vAlign w:val="center"/>
            <w:hideMark/>
          </w:tcPr>
          <w:p w14:paraId="260CB486" w14:textId="5D4E9AC5" w:rsidR="00BE39C4" w:rsidRPr="00BE39C4" w:rsidRDefault="00BE39C4" w:rsidP="00BE39C4">
            <w:pPr>
              <w:spacing w:after="0" w:line="240" w:lineRule="auto"/>
              <w:jc w:val="right"/>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 xml:space="preserve">    99,94</w:t>
            </w:r>
            <w:r w:rsidR="00A87531">
              <w:rPr>
                <w:rFonts w:ascii="Calibri" w:eastAsia="Times New Roman" w:hAnsi="Calibri" w:cs="Calibri"/>
                <w:color w:val="000000"/>
                <w:sz w:val="20"/>
                <w:szCs w:val="20"/>
                <w:lang w:val="en-CA" w:eastAsia="en-CA"/>
              </w:rPr>
              <w:t>1</w:t>
            </w:r>
            <w:r w:rsidRPr="00BE39C4">
              <w:rPr>
                <w:rFonts w:ascii="Calibri" w:eastAsia="Times New Roman" w:hAnsi="Calibri" w:cs="Calibri"/>
                <w:color w:val="000000"/>
                <w:sz w:val="20"/>
                <w:szCs w:val="20"/>
                <w:lang w:val="en-CA" w:eastAsia="en-CA"/>
              </w:rPr>
              <w:t xml:space="preserve"> </w:t>
            </w:r>
          </w:p>
        </w:tc>
      </w:tr>
      <w:tr w:rsidR="00BE39C4" w:rsidRPr="00BE39C4" w14:paraId="07F32DC4" w14:textId="77777777" w:rsidTr="00124F7F">
        <w:trPr>
          <w:trHeight w:val="276"/>
          <w:jc w:val="center"/>
        </w:trPr>
        <w:tc>
          <w:tcPr>
            <w:tcW w:w="2694" w:type="dxa"/>
            <w:tcBorders>
              <w:top w:val="nil"/>
              <w:left w:val="nil"/>
              <w:bottom w:val="nil"/>
              <w:right w:val="nil"/>
            </w:tcBorders>
            <w:shd w:val="clear" w:color="000000" w:fill="FFFFFF"/>
            <w:noWrap/>
            <w:vAlign w:val="center"/>
            <w:hideMark/>
          </w:tcPr>
          <w:p w14:paraId="62604DFF" w14:textId="77777777" w:rsidR="00BE39C4" w:rsidRPr="00BE39C4" w:rsidRDefault="00BE39C4" w:rsidP="00BE39C4">
            <w:pPr>
              <w:spacing w:after="0" w:line="240" w:lineRule="auto"/>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Interest expense</w:t>
            </w:r>
          </w:p>
        </w:tc>
        <w:tc>
          <w:tcPr>
            <w:tcW w:w="1878" w:type="dxa"/>
            <w:tcBorders>
              <w:top w:val="nil"/>
              <w:left w:val="nil"/>
              <w:bottom w:val="nil"/>
              <w:right w:val="nil"/>
            </w:tcBorders>
            <w:shd w:val="clear" w:color="000000" w:fill="FFFFFF"/>
            <w:noWrap/>
            <w:vAlign w:val="center"/>
            <w:hideMark/>
          </w:tcPr>
          <w:p w14:paraId="239D0EA6" w14:textId="13D6AA68" w:rsidR="00BE39C4" w:rsidRPr="00BE39C4" w:rsidRDefault="00BE39C4" w:rsidP="00BE39C4">
            <w:pPr>
              <w:spacing w:after="0" w:line="240" w:lineRule="auto"/>
              <w:jc w:val="right"/>
              <w:rPr>
                <w:rFonts w:ascii="Calibri" w:eastAsia="Times New Roman" w:hAnsi="Calibri" w:cs="Calibri"/>
                <w:b/>
                <w:bCs/>
                <w:color w:val="000000"/>
                <w:sz w:val="20"/>
                <w:szCs w:val="20"/>
                <w:lang w:val="en-CA" w:eastAsia="en-CA"/>
              </w:rPr>
            </w:pPr>
            <w:r w:rsidRPr="00BE39C4">
              <w:rPr>
                <w:rFonts w:ascii="Calibri" w:eastAsia="Times New Roman" w:hAnsi="Calibri" w:cs="Calibri"/>
                <w:b/>
                <w:bCs/>
                <w:color w:val="000000"/>
                <w:sz w:val="20"/>
                <w:szCs w:val="20"/>
                <w:lang w:val="en-CA" w:eastAsia="en-CA"/>
              </w:rPr>
              <w:t xml:space="preserve">   63,274 </w:t>
            </w:r>
          </w:p>
        </w:tc>
        <w:tc>
          <w:tcPr>
            <w:tcW w:w="1358" w:type="dxa"/>
            <w:tcBorders>
              <w:top w:val="nil"/>
              <w:left w:val="nil"/>
              <w:bottom w:val="nil"/>
              <w:right w:val="nil"/>
            </w:tcBorders>
            <w:shd w:val="clear" w:color="000000" w:fill="FFFFFF"/>
            <w:noWrap/>
            <w:vAlign w:val="center"/>
            <w:hideMark/>
          </w:tcPr>
          <w:p w14:paraId="5B47B611" w14:textId="15C406A8" w:rsidR="00BE39C4" w:rsidRPr="00BE39C4" w:rsidRDefault="00BE39C4" w:rsidP="00BE39C4">
            <w:pPr>
              <w:spacing w:after="0" w:line="240" w:lineRule="auto"/>
              <w:jc w:val="right"/>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 xml:space="preserve">   27,672 </w:t>
            </w:r>
          </w:p>
        </w:tc>
        <w:tc>
          <w:tcPr>
            <w:tcW w:w="1358" w:type="dxa"/>
            <w:tcBorders>
              <w:top w:val="nil"/>
              <w:left w:val="nil"/>
              <w:bottom w:val="nil"/>
              <w:right w:val="nil"/>
            </w:tcBorders>
            <w:shd w:val="clear" w:color="000000" w:fill="FFFFFF"/>
            <w:noWrap/>
            <w:vAlign w:val="center"/>
            <w:hideMark/>
          </w:tcPr>
          <w:p w14:paraId="69209A1E" w14:textId="527C34A4" w:rsidR="00BE39C4" w:rsidRPr="00BE39C4" w:rsidRDefault="00BE39C4" w:rsidP="00BE39C4">
            <w:pPr>
              <w:spacing w:after="0" w:line="240" w:lineRule="auto"/>
              <w:jc w:val="right"/>
              <w:rPr>
                <w:rFonts w:ascii="Calibri" w:eastAsia="Times New Roman" w:hAnsi="Calibri" w:cs="Calibri"/>
                <w:b/>
                <w:bCs/>
                <w:color w:val="000000"/>
                <w:sz w:val="20"/>
                <w:szCs w:val="20"/>
                <w:lang w:val="en-CA" w:eastAsia="en-CA"/>
              </w:rPr>
            </w:pPr>
            <w:r w:rsidRPr="00BE39C4">
              <w:rPr>
                <w:rFonts w:ascii="Calibri" w:eastAsia="Times New Roman" w:hAnsi="Calibri" w:cs="Calibri"/>
                <w:b/>
                <w:bCs/>
                <w:color w:val="000000"/>
                <w:sz w:val="20"/>
                <w:szCs w:val="20"/>
                <w:lang w:val="en-CA" w:eastAsia="en-CA"/>
              </w:rPr>
              <w:t xml:space="preserve">   115,640 </w:t>
            </w:r>
          </w:p>
        </w:tc>
        <w:tc>
          <w:tcPr>
            <w:tcW w:w="1359" w:type="dxa"/>
            <w:tcBorders>
              <w:top w:val="nil"/>
              <w:left w:val="nil"/>
              <w:bottom w:val="nil"/>
              <w:right w:val="nil"/>
            </w:tcBorders>
            <w:shd w:val="clear" w:color="000000" w:fill="FFFFFF"/>
            <w:noWrap/>
            <w:vAlign w:val="center"/>
            <w:hideMark/>
          </w:tcPr>
          <w:p w14:paraId="22C558FA" w14:textId="11D2BB97" w:rsidR="00BE39C4" w:rsidRPr="00BE39C4" w:rsidRDefault="00BE39C4" w:rsidP="00BE39C4">
            <w:pPr>
              <w:spacing w:after="0" w:line="240" w:lineRule="auto"/>
              <w:jc w:val="right"/>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 xml:space="preserve">    35,027 </w:t>
            </w:r>
          </w:p>
        </w:tc>
      </w:tr>
      <w:tr w:rsidR="00BE39C4" w:rsidRPr="00BE39C4" w14:paraId="6F51F95F" w14:textId="77777777" w:rsidTr="00124F7F">
        <w:trPr>
          <w:trHeight w:val="276"/>
          <w:jc w:val="center"/>
        </w:trPr>
        <w:tc>
          <w:tcPr>
            <w:tcW w:w="2694" w:type="dxa"/>
            <w:tcBorders>
              <w:top w:val="nil"/>
              <w:left w:val="nil"/>
              <w:bottom w:val="nil"/>
              <w:right w:val="nil"/>
            </w:tcBorders>
            <w:shd w:val="clear" w:color="000000" w:fill="FFFFFF"/>
            <w:noWrap/>
            <w:vAlign w:val="center"/>
            <w:hideMark/>
          </w:tcPr>
          <w:p w14:paraId="172F5B7F" w14:textId="77777777" w:rsidR="00BE39C4" w:rsidRPr="00BE39C4" w:rsidRDefault="00BE39C4" w:rsidP="00BE39C4">
            <w:pPr>
              <w:spacing w:after="0" w:line="240" w:lineRule="auto"/>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Stock Compensation</w:t>
            </w:r>
          </w:p>
        </w:tc>
        <w:tc>
          <w:tcPr>
            <w:tcW w:w="1878" w:type="dxa"/>
            <w:tcBorders>
              <w:top w:val="nil"/>
              <w:left w:val="nil"/>
              <w:bottom w:val="nil"/>
              <w:right w:val="nil"/>
            </w:tcBorders>
            <w:shd w:val="clear" w:color="000000" w:fill="FFFFFF"/>
            <w:noWrap/>
            <w:vAlign w:val="center"/>
            <w:hideMark/>
          </w:tcPr>
          <w:p w14:paraId="0ED5DFD2" w14:textId="2D5417B2" w:rsidR="00BE39C4" w:rsidRPr="00BE39C4" w:rsidRDefault="00BE39C4" w:rsidP="00BE39C4">
            <w:pPr>
              <w:spacing w:after="0" w:line="240" w:lineRule="auto"/>
              <w:jc w:val="right"/>
              <w:rPr>
                <w:rFonts w:ascii="Calibri" w:eastAsia="Times New Roman" w:hAnsi="Calibri" w:cs="Calibri"/>
                <w:b/>
                <w:bCs/>
                <w:color w:val="000000"/>
                <w:sz w:val="20"/>
                <w:szCs w:val="20"/>
                <w:lang w:val="en-CA" w:eastAsia="en-CA"/>
              </w:rPr>
            </w:pPr>
            <w:r w:rsidRPr="00BE39C4">
              <w:rPr>
                <w:rFonts w:ascii="Calibri" w:eastAsia="Times New Roman" w:hAnsi="Calibri" w:cs="Calibri"/>
                <w:b/>
                <w:bCs/>
                <w:color w:val="000000"/>
                <w:sz w:val="20"/>
                <w:szCs w:val="20"/>
                <w:lang w:val="en-CA" w:eastAsia="en-CA"/>
              </w:rPr>
              <w:t xml:space="preserve">64,640 </w:t>
            </w:r>
          </w:p>
        </w:tc>
        <w:tc>
          <w:tcPr>
            <w:tcW w:w="1358" w:type="dxa"/>
            <w:tcBorders>
              <w:top w:val="nil"/>
              <w:left w:val="nil"/>
              <w:bottom w:val="nil"/>
              <w:right w:val="nil"/>
            </w:tcBorders>
            <w:shd w:val="clear" w:color="000000" w:fill="FFFFFF"/>
            <w:noWrap/>
            <w:vAlign w:val="center"/>
            <w:hideMark/>
          </w:tcPr>
          <w:p w14:paraId="3DF8361C" w14:textId="04194764" w:rsidR="00BE39C4" w:rsidRPr="00BE39C4" w:rsidRDefault="00BE39C4" w:rsidP="00BE39C4">
            <w:pPr>
              <w:spacing w:after="0" w:line="240" w:lineRule="auto"/>
              <w:jc w:val="right"/>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 xml:space="preserve">   41,543 </w:t>
            </w:r>
          </w:p>
        </w:tc>
        <w:tc>
          <w:tcPr>
            <w:tcW w:w="1358" w:type="dxa"/>
            <w:tcBorders>
              <w:top w:val="nil"/>
              <w:left w:val="nil"/>
              <w:bottom w:val="nil"/>
              <w:right w:val="nil"/>
            </w:tcBorders>
            <w:shd w:val="clear" w:color="000000" w:fill="FFFFFF"/>
            <w:noWrap/>
            <w:vAlign w:val="center"/>
            <w:hideMark/>
          </w:tcPr>
          <w:p w14:paraId="76409A33" w14:textId="591AB32E" w:rsidR="00BE39C4" w:rsidRPr="00BE39C4" w:rsidRDefault="00BE39C4" w:rsidP="00BE39C4">
            <w:pPr>
              <w:spacing w:after="0" w:line="240" w:lineRule="auto"/>
              <w:jc w:val="right"/>
              <w:rPr>
                <w:rFonts w:ascii="Calibri" w:eastAsia="Times New Roman" w:hAnsi="Calibri" w:cs="Calibri"/>
                <w:b/>
                <w:bCs/>
                <w:color w:val="000000"/>
                <w:sz w:val="20"/>
                <w:szCs w:val="20"/>
                <w:lang w:val="en-CA" w:eastAsia="en-CA"/>
              </w:rPr>
            </w:pPr>
            <w:r w:rsidRPr="00BE39C4">
              <w:rPr>
                <w:rFonts w:ascii="Calibri" w:eastAsia="Times New Roman" w:hAnsi="Calibri" w:cs="Calibri"/>
                <w:b/>
                <w:bCs/>
                <w:color w:val="000000"/>
                <w:sz w:val="20"/>
                <w:szCs w:val="20"/>
                <w:lang w:val="en-CA" w:eastAsia="en-CA"/>
              </w:rPr>
              <w:t xml:space="preserve">    112,367 </w:t>
            </w:r>
          </w:p>
        </w:tc>
        <w:tc>
          <w:tcPr>
            <w:tcW w:w="1359" w:type="dxa"/>
            <w:tcBorders>
              <w:top w:val="nil"/>
              <w:left w:val="nil"/>
              <w:bottom w:val="nil"/>
              <w:right w:val="nil"/>
            </w:tcBorders>
            <w:shd w:val="clear" w:color="000000" w:fill="FFFFFF"/>
            <w:noWrap/>
            <w:vAlign w:val="center"/>
            <w:hideMark/>
          </w:tcPr>
          <w:p w14:paraId="2768820D" w14:textId="5BF63E04" w:rsidR="00BE39C4" w:rsidRPr="00BE39C4" w:rsidRDefault="00BE39C4" w:rsidP="00BE39C4">
            <w:pPr>
              <w:spacing w:after="0" w:line="240" w:lineRule="auto"/>
              <w:jc w:val="right"/>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 xml:space="preserve">   68,786 </w:t>
            </w:r>
          </w:p>
        </w:tc>
      </w:tr>
      <w:tr w:rsidR="00BE39C4" w:rsidRPr="00BE39C4" w14:paraId="47FB1FCF" w14:textId="77777777" w:rsidTr="00124F7F">
        <w:trPr>
          <w:trHeight w:val="288"/>
          <w:jc w:val="center"/>
        </w:trPr>
        <w:tc>
          <w:tcPr>
            <w:tcW w:w="2694" w:type="dxa"/>
            <w:tcBorders>
              <w:top w:val="single" w:sz="4" w:space="0" w:color="auto"/>
              <w:left w:val="nil"/>
              <w:bottom w:val="single" w:sz="8" w:space="0" w:color="auto"/>
              <w:right w:val="nil"/>
            </w:tcBorders>
            <w:shd w:val="clear" w:color="000000" w:fill="FFFFFF"/>
            <w:noWrap/>
            <w:vAlign w:val="center"/>
            <w:hideMark/>
          </w:tcPr>
          <w:p w14:paraId="36D8AABF" w14:textId="77777777" w:rsidR="00BE39C4" w:rsidRPr="00BE39C4" w:rsidRDefault="00BE39C4" w:rsidP="00BE39C4">
            <w:pPr>
              <w:spacing w:after="0" w:line="240" w:lineRule="auto"/>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 xml:space="preserve">Adjusted EBITDA </w:t>
            </w:r>
          </w:p>
        </w:tc>
        <w:tc>
          <w:tcPr>
            <w:tcW w:w="1878" w:type="dxa"/>
            <w:tcBorders>
              <w:top w:val="single" w:sz="4" w:space="0" w:color="auto"/>
              <w:left w:val="nil"/>
              <w:bottom w:val="single" w:sz="8" w:space="0" w:color="auto"/>
              <w:right w:val="nil"/>
            </w:tcBorders>
            <w:shd w:val="clear" w:color="000000" w:fill="FFFFFF"/>
            <w:noWrap/>
            <w:vAlign w:val="center"/>
            <w:hideMark/>
          </w:tcPr>
          <w:p w14:paraId="311B3755" w14:textId="0B0F0F7B" w:rsidR="00BE39C4" w:rsidRPr="00BE39C4" w:rsidRDefault="00BE39C4" w:rsidP="00A87531">
            <w:pPr>
              <w:spacing w:after="0" w:line="240" w:lineRule="auto"/>
              <w:ind w:right="-62"/>
              <w:jc w:val="right"/>
              <w:rPr>
                <w:rFonts w:ascii="Calibri" w:eastAsia="Times New Roman" w:hAnsi="Calibri" w:cs="Calibri"/>
                <w:b/>
                <w:bCs/>
                <w:color w:val="000000"/>
                <w:sz w:val="20"/>
                <w:szCs w:val="20"/>
                <w:lang w:val="en-CA" w:eastAsia="en-CA"/>
              </w:rPr>
            </w:pPr>
            <w:r w:rsidRPr="00BE39C4">
              <w:rPr>
                <w:rFonts w:ascii="Calibri" w:eastAsia="Times New Roman" w:hAnsi="Calibri" w:cs="Calibri"/>
                <w:b/>
                <w:bCs/>
                <w:color w:val="000000"/>
                <w:sz w:val="20"/>
                <w:szCs w:val="20"/>
                <w:lang w:val="en-CA" w:eastAsia="en-CA"/>
              </w:rPr>
              <w:t xml:space="preserve"> $   (411,058)</w:t>
            </w:r>
          </w:p>
        </w:tc>
        <w:tc>
          <w:tcPr>
            <w:tcW w:w="1358" w:type="dxa"/>
            <w:tcBorders>
              <w:top w:val="single" w:sz="4" w:space="0" w:color="auto"/>
              <w:left w:val="nil"/>
              <w:bottom w:val="single" w:sz="8" w:space="0" w:color="auto"/>
              <w:right w:val="nil"/>
            </w:tcBorders>
            <w:shd w:val="clear" w:color="000000" w:fill="FFFFFF"/>
            <w:noWrap/>
            <w:vAlign w:val="center"/>
            <w:hideMark/>
          </w:tcPr>
          <w:p w14:paraId="7C267877" w14:textId="36BB494B" w:rsidR="00BE39C4" w:rsidRPr="00BE39C4" w:rsidRDefault="00BE39C4" w:rsidP="00A87531">
            <w:pPr>
              <w:spacing w:after="0" w:line="240" w:lineRule="auto"/>
              <w:ind w:right="-62"/>
              <w:jc w:val="right"/>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 xml:space="preserve"> $ </w:t>
            </w:r>
            <w:r w:rsidR="00124F7F">
              <w:rPr>
                <w:rFonts w:ascii="Calibri" w:eastAsia="Times New Roman" w:hAnsi="Calibri" w:cs="Calibri"/>
                <w:color w:val="000000"/>
                <w:sz w:val="20"/>
                <w:szCs w:val="20"/>
                <w:lang w:val="en-CA" w:eastAsia="en-CA"/>
              </w:rPr>
              <w:t xml:space="preserve"> </w:t>
            </w:r>
            <w:r w:rsidRPr="00BE39C4">
              <w:rPr>
                <w:rFonts w:ascii="Calibri" w:eastAsia="Times New Roman" w:hAnsi="Calibri" w:cs="Calibri"/>
                <w:color w:val="000000"/>
                <w:sz w:val="20"/>
                <w:szCs w:val="20"/>
                <w:lang w:val="en-CA" w:eastAsia="en-CA"/>
              </w:rPr>
              <w:t>(856,28</w:t>
            </w:r>
            <w:r w:rsidR="00A87531">
              <w:rPr>
                <w:rFonts w:ascii="Calibri" w:eastAsia="Times New Roman" w:hAnsi="Calibri" w:cs="Calibri"/>
                <w:color w:val="000000"/>
                <w:sz w:val="20"/>
                <w:szCs w:val="20"/>
                <w:lang w:val="en-CA" w:eastAsia="en-CA"/>
              </w:rPr>
              <w:t>1</w:t>
            </w:r>
            <w:r w:rsidRPr="00BE39C4">
              <w:rPr>
                <w:rFonts w:ascii="Calibri" w:eastAsia="Times New Roman" w:hAnsi="Calibri" w:cs="Calibri"/>
                <w:color w:val="000000"/>
                <w:sz w:val="20"/>
                <w:szCs w:val="20"/>
                <w:lang w:val="en-CA" w:eastAsia="en-CA"/>
              </w:rPr>
              <w:t>)</w:t>
            </w:r>
          </w:p>
        </w:tc>
        <w:tc>
          <w:tcPr>
            <w:tcW w:w="1358" w:type="dxa"/>
            <w:tcBorders>
              <w:top w:val="single" w:sz="4" w:space="0" w:color="auto"/>
              <w:left w:val="nil"/>
              <w:bottom w:val="single" w:sz="8" w:space="0" w:color="auto"/>
              <w:right w:val="nil"/>
            </w:tcBorders>
            <w:shd w:val="clear" w:color="000000" w:fill="FFFFFF"/>
            <w:noWrap/>
            <w:vAlign w:val="center"/>
            <w:hideMark/>
          </w:tcPr>
          <w:p w14:paraId="6AE85D19" w14:textId="65445079" w:rsidR="00BE39C4" w:rsidRPr="00BE39C4" w:rsidRDefault="00BE39C4" w:rsidP="00A87531">
            <w:pPr>
              <w:spacing w:after="0" w:line="240" w:lineRule="auto"/>
              <w:ind w:right="-62"/>
              <w:jc w:val="right"/>
              <w:rPr>
                <w:rFonts w:ascii="Calibri" w:eastAsia="Times New Roman" w:hAnsi="Calibri" w:cs="Calibri"/>
                <w:b/>
                <w:bCs/>
                <w:color w:val="000000"/>
                <w:sz w:val="20"/>
                <w:szCs w:val="20"/>
                <w:lang w:val="en-CA" w:eastAsia="en-CA"/>
              </w:rPr>
            </w:pPr>
            <w:r w:rsidRPr="00BE39C4">
              <w:rPr>
                <w:rFonts w:ascii="Calibri" w:eastAsia="Times New Roman" w:hAnsi="Calibri" w:cs="Calibri"/>
                <w:b/>
                <w:bCs/>
                <w:color w:val="000000"/>
                <w:sz w:val="20"/>
                <w:szCs w:val="20"/>
                <w:lang w:val="en-CA" w:eastAsia="en-CA"/>
              </w:rPr>
              <w:t xml:space="preserve"> $  (963,236)</w:t>
            </w:r>
          </w:p>
        </w:tc>
        <w:tc>
          <w:tcPr>
            <w:tcW w:w="1359" w:type="dxa"/>
            <w:tcBorders>
              <w:top w:val="single" w:sz="4" w:space="0" w:color="auto"/>
              <w:left w:val="nil"/>
              <w:bottom w:val="single" w:sz="8" w:space="0" w:color="auto"/>
              <w:right w:val="nil"/>
            </w:tcBorders>
            <w:shd w:val="clear" w:color="000000" w:fill="FFFFFF"/>
            <w:noWrap/>
            <w:vAlign w:val="center"/>
            <w:hideMark/>
          </w:tcPr>
          <w:p w14:paraId="6F486943" w14:textId="7473EF68" w:rsidR="00BE39C4" w:rsidRPr="00BE39C4" w:rsidRDefault="00BE39C4" w:rsidP="00A87531">
            <w:pPr>
              <w:spacing w:after="0" w:line="240" w:lineRule="auto"/>
              <w:ind w:right="-62"/>
              <w:jc w:val="right"/>
              <w:rPr>
                <w:rFonts w:ascii="Calibri" w:eastAsia="Times New Roman" w:hAnsi="Calibri" w:cs="Calibri"/>
                <w:color w:val="000000"/>
                <w:sz w:val="20"/>
                <w:szCs w:val="20"/>
                <w:lang w:val="en-CA" w:eastAsia="en-CA"/>
              </w:rPr>
            </w:pPr>
            <w:r w:rsidRPr="00BE39C4">
              <w:rPr>
                <w:rFonts w:ascii="Calibri" w:eastAsia="Times New Roman" w:hAnsi="Calibri" w:cs="Calibri"/>
                <w:color w:val="000000"/>
                <w:sz w:val="20"/>
                <w:szCs w:val="20"/>
                <w:lang w:val="en-CA" w:eastAsia="en-CA"/>
              </w:rPr>
              <w:t xml:space="preserve"> $ (1,368,56</w:t>
            </w:r>
            <w:r w:rsidR="00A87531">
              <w:rPr>
                <w:rFonts w:ascii="Calibri" w:eastAsia="Times New Roman" w:hAnsi="Calibri" w:cs="Calibri"/>
                <w:color w:val="000000"/>
                <w:sz w:val="20"/>
                <w:szCs w:val="20"/>
                <w:lang w:val="en-CA" w:eastAsia="en-CA"/>
              </w:rPr>
              <w:t>7</w:t>
            </w:r>
            <w:r w:rsidRPr="00BE39C4">
              <w:rPr>
                <w:rFonts w:ascii="Calibri" w:eastAsia="Times New Roman" w:hAnsi="Calibri" w:cs="Calibri"/>
                <w:color w:val="000000"/>
                <w:sz w:val="20"/>
                <w:szCs w:val="20"/>
                <w:lang w:val="en-CA" w:eastAsia="en-CA"/>
              </w:rPr>
              <w:t>)</w:t>
            </w:r>
          </w:p>
        </w:tc>
      </w:tr>
    </w:tbl>
    <w:p w14:paraId="2F623AEE" w14:textId="59C61A4A" w:rsidR="00142A87" w:rsidRPr="002674E6" w:rsidRDefault="00142A87">
      <w:pPr>
        <w:pStyle w:val="Heading1"/>
        <w:spacing w:before="0"/>
        <w:rPr>
          <w:rFonts w:cstheme="minorHAnsi"/>
        </w:rPr>
      </w:pPr>
    </w:p>
    <w:p w14:paraId="112C99EE" w14:textId="2DA5094B" w:rsidR="00483EA7" w:rsidRPr="002674E6" w:rsidRDefault="009B1215">
      <w:pPr>
        <w:pStyle w:val="Heading1"/>
        <w:spacing w:before="0"/>
        <w:rPr>
          <w:rFonts w:cstheme="minorHAnsi"/>
        </w:rPr>
      </w:pPr>
      <w:r w:rsidRPr="002674E6">
        <w:rPr>
          <w:rFonts w:cstheme="minorHAnsi"/>
        </w:rPr>
        <w:t>OUTLOOK</w:t>
      </w:r>
    </w:p>
    <w:p w14:paraId="551A5A07" w14:textId="61DFBCA9" w:rsidR="001F5E4A" w:rsidRPr="002674E6" w:rsidRDefault="001F5E4A" w:rsidP="001F5E4A">
      <w:pPr>
        <w:pStyle w:val="BodyText"/>
        <w:rPr>
          <w:rFonts w:asciiTheme="minorHAnsi" w:hAnsiTheme="minorHAnsi" w:cstheme="minorHAnsi"/>
          <w:sz w:val="22"/>
          <w:lang w:val="en-CA"/>
        </w:rPr>
      </w:pPr>
      <w:r w:rsidRPr="002674E6">
        <w:rPr>
          <w:rFonts w:asciiTheme="minorHAnsi" w:hAnsiTheme="minorHAnsi" w:cstheme="minorHAnsi"/>
          <w:bCs/>
          <w:sz w:val="22"/>
        </w:rPr>
        <w:t xml:space="preserve">INEO </w:t>
      </w:r>
      <w:r w:rsidRPr="002674E6">
        <w:rPr>
          <w:rFonts w:asciiTheme="minorHAnsi" w:hAnsiTheme="minorHAnsi" w:cstheme="minorHAnsi"/>
          <w:bCs/>
          <w:sz w:val="22"/>
          <w:lang w:val="en-CA"/>
        </w:rPr>
        <w:t xml:space="preserve">is now actively deploying systems and ramping up its installation locations with contracted customers across North America. </w:t>
      </w:r>
      <w:r w:rsidRPr="002674E6">
        <w:rPr>
          <w:rFonts w:asciiTheme="minorHAnsi" w:hAnsiTheme="minorHAnsi" w:cstheme="minorHAnsi"/>
          <w:bCs/>
          <w:sz w:val="22"/>
        </w:rPr>
        <w:t xml:space="preserve">INEO is landing pilot wins with large retailers, expanding its location footprint, and ramping </w:t>
      </w:r>
      <w:r w:rsidR="00E911AE" w:rsidRPr="002674E6">
        <w:rPr>
          <w:rFonts w:asciiTheme="minorHAnsi" w:hAnsiTheme="minorHAnsi" w:cstheme="minorHAnsi"/>
          <w:bCs/>
          <w:sz w:val="22"/>
        </w:rPr>
        <w:t xml:space="preserve">up </w:t>
      </w:r>
      <w:r w:rsidRPr="002674E6">
        <w:rPr>
          <w:rFonts w:asciiTheme="minorHAnsi" w:hAnsiTheme="minorHAnsi" w:cstheme="minorHAnsi"/>
          <w:bCs/>
          <w:sz w:val="22"/>
        </w:rPr>
        <w:t xml:space="preserve">its revenues. In particular, the Company is making significant progress with a major retail partner </w:t>
      </w:r>
      <w:r w:rsidR="008534F4" w:rsidRPr="002674E6">
        <w:rPr>
          <w:rFonts w:asciiTheme="minorHAnsi" w:hAnsiTheme="minorHAnsi" w:cstheme="minorHAnsi"/>
          <w:bCs/>
          <w:sz w:val="22"/>
        </w:rPr>
        <w:t>with</w:t>
      </w:r>
      <w:r w:rsidRPr="002674E6">
        <w:rPr>
          <w:rFonts w:asciiTheme="minorHAnsi" w:hAnsiTheme="minorHAnsi" w:cstheme="minorHAnsi"/>
          <w:bCs/>
          <w:sz w:val="22"/>
        </w:rPr>
        <w:t xml:space="preserve"> over 1,000 </w:t>
      </w:r>
      <w:r w:rsidR="008534F4" w:rsidRPr="002674E6">
        <w:rPr>
          <w:rFonts w:asciiTheme="minorHAnsi" w:hAnsiTheme="minorHAnsi" w:cstheme="minorHAnsi"/>
          <w:bCs/>
          <w:sz w:val="22"/>
        </w:rPr>
        <w:t>stores</w:t>
      </w:r>
      <w:r w:rsidRPr="002674E6">
        <w:rPr>
          <w:rFonts w:asciiTheme="minorHAnsi" w:hAnsiTheme="minorHAnsi" w:cstheme="minorHAnsi"/>
          <w:bCs/>
          <w:sz w:val="22"/>
        </w:rPr>
        <w:t xml:space="preserve"> across the United States.</w:t>
      </w:r>
      <w:r w:rsidRPr="002674E6">
        <w:rPr>
          <w:rFonts w:asciiTheme="minorHAnsi" w:hAnsiTheme="minorHAnsi" w:cstheme="minorHAnsi"/>
          <w:sz w:val="22"/>
          <w:lang w:val="en-CA"/>
        </w:rPr>
        <w:t xml:space="preserve"> </w:t>
      </w:r>
    </w:p>
    <w:p w14:paraId="6EFCAE55" w14:textId="346D1498" w:rsidR="001F5E4A" w:rsidRPr="002674E6" w:rsidRDefault="001F5E4A" w:rsidP="001F5E4A">
      <w:pPr>
        <w:pStyle w:val="BodyText"/>
        <w:rPr>
          <w:rFonts w:asciiTheme="minorHAnsi" w:hAnsiTheme="minorHAnsi" w:cstheme="minorHAnsi"/>
          <w:sz w:val="22"/>
          <w:lang w:val="en-CA"/>
        </w:rPr>
      </w:pPr>
      <w:r w:rsidRPr="002674E6">
        <w:rPr>
          <w:rFonts w:asciiTheme="minorHAnsi" w:hAnsiTheme="minorHAnsi" w:cstheme="minorHAnsi"/>
          <w:sz w:val="22"/>
          <w:lang w:val="en-CA"/>
        </w:rPr>
        <w:t xml:space="preserve"> INEO’s key objectives for fiscal 202</w:t>
      </w:r>
      <w:r w:rsidR="00891265" w:rsidRPr="002674E6">
        <w:rPr>
          <w:rFonts w:asciiTheme="minorHAnsi" w:hAnsiTheme="minorHAnsi" w:cstheme="minorHAnsi"/>
          <w:sz w:val="22"/>
          <w:lang w:val="en-CA"/>
        </w:rPr>
        <w:t>4</w:t>
      </w:r>
      <w:r w:rsidRPr="002674E6">
        <w:rPr>
          <w:rFonts w:asciiTheme="minorHAnsi" w:hAnsiTheme="minorHAnsi" w:cstheme="minorHAnsi"/>
          <w:sz w:val="22"/>
          <w:lang w:val="en-CA"/>
        </w:rPr>
        <w:t xml:space="preserve"> are as follows:</w:t>
      </w:r>
    </w:p>
    <w:p w14:paraId="0469FB72" w14:textId="77777777" w:rsidR="0059206A" w:rsidRPr="002674E6" w:rsidRDefault="0059206A" w:rsidP="0059206A">
      <w:pPr>
        <w:pStyle w:val="BodyText"/>
        <w:numPr>
          <w:ilvl w:val="0"/>
          <w:numId w:val="20"/>
        </w:numPr>
        <w:rPr>
          <w:rFonts w:asciiTheme="minorHAnsi" w:hAnsiTheme="minorHAnsi" w:cstheme="minorHAnsi"/>
          <w:sz w:val="22"/>
          <w:lang w:val="en-CA"/>
        </w:rPr>
      </w:pPr>
      <w:r w:rsidRPr="002674E6">
        <w:rPr>
          <w:rFonts w:asciiTheme="minorHAnsi" w:hAnsiTheme="minorHAnsi" w:cstheme="minorHAnsi"/>
          <w:sz w:val="22"/>
          <w:lang w:val="en-CA"/>
        </w:rPr>
        <w:t>Increase revenues by deploying systems to INEO’s two leading retail customer segments with one large retailer in the US and the liquor store network in Western Canada.</w:t>
      </w:r>
    </w:p>
    <w:p w14:paraId="485DBDDC" w14:textId="648A2860" w:rsidR="001F5E4A" w:rsidRPr="002674E6" w:rsidRDefault="0059206A" w:rsidP="0059206A">
      <w:pPr>
        <w:pStyle w:val="BodyText"/>
        <w:numPr>
          <w:ilvl w:val="0"/>
          <w:numId w:val="20"/>
        </w:numPr>
        <w:rPr>
          <w:rFonts w:asciiTheme="minorHAnsi" w:hAnsiTheme="minorHAnsi" w:cstheme="minorHAnsi"/>
          <w:sz w:val="22"/>
          <w:lang w:val="en-CA"/>
        </w:rPr>
      </w:pPr>
      <w:r w:rsidRPr="002674E6">
        <w:rPr>
          <w:rFonts w:asciiTheme="minorHAnsi" w:hAnsiTheme="minorHAnsi" w:cstheme="minorHAnsi"/>
          <w:sz w:val="22"/>
          <w:lang w:val="en-CA"/>
        </w:rPr>
        <w:t xml:space="preserve">Expand the </w:t>
      </w:r>
      <w:r w:rsidRPr="002674E6">
        <w:rPr>
          <w:rFonts w:asciiTheme="minorHAnsi" w:hAnsiTheme="minorHAnsi" w:cstheme="minorHAnsi"/>
          <w:i/>
          <w:iCs/>
          <w:sz w:val="22"/>
          <w:lang w:val="en-CA"/>
        </w:rPr>
        <w:t>INEO Media Network</w:t>
      </w:r>
      <w:r w:rsidRPr="002674E6">
        <w:rPr>
          <w:rFonts w:asciiTheme="minorHAnsi" w:hAnsiTheme="minorHAnsi" w:cstheme="minorHAnsi"/>
          <w:sz w:val="22"/>
          <w:lang w:val="en-CA"/>
        </w:rPr>
        <w:t xml:space="preserve"> in key geographical markets across North America and South America.</w:t>
      </w:r>
    </w:p>
    <w:p w14:paraId="4F4970DF" w14:textId="77777777" w:rsidR="001F5E4A" w:rsidRPr="002674E6" w:rsidRDefault="001F5E4A" w:rsidP="00EB5F7B">
      <w:pPr>
        <w:pStyle w:val="BodyText"/>
        <w:numPr>
          <w:ilvl w:val="0"/>
          <w:numId w:val="20"/>
        </w:numPr>
        <w:rPr>
          <w:rFonts w:asciiTheme="minorHAnsi" w:hAnsiTheme="minorHAnsi" w:cstheme="minorHAnsi"/>
          <w:sz w:val="22"/>
          <w:lang w:val="en-CA"/>
        </w:rPr>
      </w:pPr>
      <w:r w:rsidRPr="002674E6">
        <w:rPr>
          <w:rFonts w:asciiTheme="minorHAnsi" w:hAnsiTheme="minorHAnsi" w:cstheme="minorHAnsi"/>
          <w:sz w:val="22"/>
          <w:lang w:val="en-CA"/>
        </w:rPr>
        <w:t xml:space="preserve">Support </w:t>
      </w:r>
      <w:proofErr w:type="spellStart"/>
      <w:r w:rsidRPr="002674E6">
        <w:rPr>
          <w:rFonts w:asciiTheme="minorHAnsi" w:hAnsiTheme="minorHAnsi" w:cstheme="minorHAnsi"/>
          <w:sz w:val="22"/>
          <w:lang w:val="en-CA"/>
        </w:rPr>
        <w:t>Prosegur</w:t>
      </w:r>
      <w:proofErr w:type="spellEnd"/>
      <w:r w:rsidRPr="002674E6">
        <w:rPr>
          <w:rFonts w:asciiTheme="minorHAnsi" w:hAnsiTheme="minorHAnsi" w:cstheme="minorHAnsi"/>
          <w:sz w:val="22"/>
          <w:lang w:val="en-CA"/>
        </w:rPr>
        <w:t xml:space="preserve"> with its growth and initiatives with key retailers across the globe, including converting large retail customers from trialing the </w:t>
      </w:r>
      <w:r w:rsidRPr="002674E6">
        <w:rPr>
          <w:rFonts w:asciiTheme="minorHAnsi" w:hAnsiTheme="minorHAnsi" w:cstheme="minorHAnsi"/>
          <w:i/>
          <w:iCs/>
          <w:sz w:val="22"/>
          <w:lang w:val="en-CA"/>
        </w:rPr>
        <w:t>Welcoming System</w:t>
      </w:r>
      <w:r w:rsidRPr="002674E6">
        <w:rPr>
          <w:rFonts w:asciiTheme="minorHAnsi" w:hAnsiTheme="minorHAnsi" w:cstheme="minorHAnsi"/>
          <w:sz w:val="22"/>
          <w:lang w:val="en-CA"/>
        </w:rPr>
        <w:t xml:space="preserve"> to fully contracted customer roll-outs.</w:t>
      </w:r>
    </w:p>
    <w:p w14:paraId="4F7BED95" w14:textId="3D4B3925" w:rsidR="001F5E4A" w:rsidRPr="002674E6" w:rsidRDefault="001F5E4A" w:rsidP="001F5E4A">
      <w:pPr>
        <w:pStyle w:val="BodyText"/>
        <w:rPr>
          <w:rFonts w:asciiTheme="minorHAnsi" w:hAnsiTheme="minorHAnsi" w:cstheme="minorHAnsi"/>
          <w:sz w:val="22"/>
          <w:lang w:val="en-CA"/>
        </w:rPr>
      </w:pPr>
      <w:r w:rsidRPr="002674E6">
        <w:rPr>
          <w:rFonts w:asciiTheme="minorHAnsi" w:hAnsiTheme="minorHAnsi" w:cstheme="minorHAnsi"/>
          <w:bCs/>
          <w:sz w:val="22"/>
        </w:rPr>
        <w:t xml:space="preserve">INEO’s technology has been proven and validated by a global partnership with </w:t>
      </w:r>
      <w:proofErr w:type="spellStart"/>
      <w:r w:rsidRPr="002674E6">
        <w:rPr>
          <w:rFonts w:asciiTheme="minorHAnsi" w:hAnsiTheme="minorHAnsi" w:cstheme="minorHAnsi"/>
          <w:bCs/>
          <w:sz w:val="22"/>
        </w:rPr>
        <w:t>Prosegur</w:t>
      </w:r>
      <w:proofErr w:type="spellEnd"/>
      <w:r w:rsidRPr="002674E6">
        <w:rPr>
          <w:rFonts w:asciiTheme="minorHAnsi" w:hAnsiTheme="minorHAnsi" w:cstheme="minorHAnsi"/>
          <w:bCs/>
          <w:sz w:val="22"/>
        </w:rPr>
        <w:t xml:space="preserve">. </w:t>
      </w:r>
      <w:r w:rsidRPr="002674E6">
        <w:rPr>
          <w:rFonts w:asciiTheme="minorHAnsi" w:hAnsiTheme="minorHAnsi" w:cstheme="minorHAnsi"/>
          <w:sz w:val="22"/>
          <w:lang w:val="en-CA"/>
        </w:rPr>
        <w:t xml:space="preserve">INEO has created a healthy sales pipeline consisting of both direct sales customers and </w:t>
      </w:r>
      <w:proofErr w:type="spellStart"/>
      <w:r w:rsidRPr="002674E6">
        <w:rPr>
          <w:rFonts w:asciiTheme="minorHAnsi" w:hAnsiTheme="minorHAnsi" w:cstheme="minorHAnsi"/>
          <w:sz w:val="22"/>
          <w:lang w:val="en-CA"/>
        </w:rPr>
        <w:t>Prosegur’s</w:t>
      </w:r>
      <w:proofErr w:type="spellEnd"/>
      <w:r w:rsidRPr="002674E6">
        <w:rPr>
          <w:rFonts w:asciiTheme="minorHAnsi" w:hAnsiTheme="minorHAnsi" w:cstheme="minorHAnsi"/>
          <w:sz w:val="22"/>
          <w:lang w:val="en-CA"/>
        </w:rPr>
        <w:t xml:space="preserve"> customers, including grocery, home hardware, apparel, and wholesale club retail chains in North America, Central and South America, and Europe. INEO has seeded the market with trial systems and expects to convert these trials into full-scale roll-outs in the coming quarters.</w:t>
      </w:r>
    </w:p>
    <w:p w14:paraId="348D4282" w14:textId="77777777" w:rsidR="00425896" w:rsidRDefault="001F5E4A" w:rsidP="00425896">
      <w:pPr>
        <w:pStyle w:val="BodyText"/>
        <w:rPr>
          <w:rFonts w:asciiTheme="minorHAnsi" w:hAnsiTheme="minorHAnsi" w:cstheme="minorHAnsi"/>
          <w:sz w:val="22"/>
        </w:rPr>
      </w:pPr>
      <w:r w:rsidRPr="002674E6">
        <w:rPr>
          <w:rFonts w:asciiTheme="minorHAnsi" w:hAnsiTheme="minorHAnsi" w:cstheme="minorHAnsi"/>
          <w:sz w:val="22"/>
          <w:lang w:val="en-CA"/>
        </w:rPr>
        <w:t xml:space="preserve">Advertising and analytics are becoming increasingly important in the modern retail environment as retailers continue to invest in retail technology to improve the customer experience. INEO is </w:t>
      </w:r>
      <w:r w:rsidR="00634A5F" w:rsidRPr="002674E6">
        <w:rPr>
          <w:rFonts w:asciiTheme="minorHAnsi" w:hAnsiTheme="minorHAnsi" w:cstheme="minorHAnsi"/>
          <w:sz w:val="22"/>
          <w:lang w:val="en-CA"/>
        </w:rPr>
        <w:t>well-positioned</w:t>
      </w:r>
      <w:r w:rsidRPr="002674E6">
        <w:rPr>
          <w:rFonts w:asciiTheme="minorHAnsi" w:hAnsiTheme="minorHAnsi" w:cstheme="minorHAnsi"/>
          <w:sz w:val="22"/>
          <w:lang w:val="en-CA"/>
        </w:rPr>
        <w:t xml:space="preserve"> to take advantage of these trends with its market-leading technology and programmatic advertising partners</w:t>
      </w:r>
      <w:r w:rsidR="008534F4" w:rsidRPr="002674E6">
        <w:rPr>
          <w:rFonts w:asciiTheme="minorHAnsi" w:hAnsiTheme="minorHAnsi" w:cstheme="minorHAnsi"/>
          <w:sz w:val="22"/>
          <w:lang w:val="en-CA"/>
        </w:rPr>
        <w:t>,</w:t>
      </w:r>
      <w:r w:rsidRPr="002674E6">
        <w:rPr>
          <w:rFonts w:asciiTheme="minorHAnsi" w:hAnsiTheme="minorHAnsi" w:cstheme="minorHAnsi"/>
          <w:sz w:val="22"/>
          <w:lang w:val="en-CA"/>
        </w:rPr>
        <w:t xml:space="preserve"> which will enhance the Company’s future growth. </w:t>
      </w:r>
      <w:r w:rsidRPr="002674E6">
        <w:rPr>
          <w:rFonts w:asciiTheme="minorHAnsi" w:hAnsiTheme="minorHAnsi" w:cstheme="minorHAnsi"/>
          <w:sz w:val="22"/>
        </w:rPr>
        <w:t xml:space="preserve">INEO’s current focus is to continue </w:t>
      </w:r>
      <w:r w:rsidR="00634A5F" w:rsidRPr="002674E6">
        <w:rPr>
          <w:rFonts w:asciiTheme="minorHAnsi" w:hAnsiTheme="minorHAnsi" w:cstheme="minorHAnsi"/>
          <w:sz w:val="22"/>
        </w:rPr>
        <w:t>accelerating its deployments of INEO Media Network and creating</w:t>
      </w:r>
      <w:r w:rsidRPr="002674E6">
        <w:rPr>
          <w:rFonts w:asciiTheme="minorHAnsi" w:hAnsiTheme="minorHAnsi" w:cstheme="minorHAnsi"/>
          <w:sz w:val="22"/>
        </w:rPr>
        <w:t xml:space="preserve"> a critical mass of systems.</w:t>
      </w:r>
    </w:p>
    <w:p w14:paraId="7AB586F5" w14:textId="30472618" w:rsidR="001E3CFA" w:rsidRPr="00425896" w:rsidRDefault="00083A95" w:rsidP="00425896">
      <w:pPr>
        <w:pStyle w:val="BodyText"/>
        <w:rPr>
          <w:rFonts w:asciiTheme="minorHAnsi" w:hAnsiTheme="minorHAnsi" w:cstheme="minorHAnsi"/>
          <w:b/>
          <w:bCs/>
        </w:rPr>
      </w:pPr>
      <w:r w:rsidRPr="00425896">
        <w:rPr>
          <w:rFonts w:asciiTheme="minorHAnsi" w:hAnsiTheme="minorHAnsi" w:cstheme="minorHAnsi"/>
          <w:b/>
          <w:bCs/>
        </w:rPr>
        <w:t>DISCUSSION OF OPERATIONS</w:t>
      </w:r>
    </w:p>
    <w:p w14:paraId="35776058" w14:textId="0B36C698" w:rsidR="001E3CFA" w:rsidRPr="002674E6" w:rsidRDefault="00050826" w:rsidP="00A1444B">
      <w:pPr>
        <w:pStyle w:val="Heading2"/>
        <w:rPr>
          <w:rFonts w:cstheme="minorHAnsi"/>
        </w:rPr>
      </w:pPr>
      <w:r w:rsidRPr="002674E6">
        <w:rPr>
          <w:rFonts w:cstheme="minorHAnsi"/>
        </w:rPr>
        <w:t>Sales</w:t>
      </w:r>
    </w:p>
    <w:p w14:paraId="3FB7E3BD" w14:textId="77777777" w:rsidR="001E3CFA" w:rsidRPr="002674E6" w:rsidRDefault="001E3CFA" w:rsidP="00646115">
      <w:pPr>
        <w:spacing w:after="0" w:line="240" w:lineRule="auto"/>
        <w:jc w:val="both"/>
        <w:rPr>
          <w:rFonts w:cstheme="minorHAnsi"/>
        </w:rPr>
      </w:pPr>
    </w:p>
    <w:p w14:paraId="0CA8A65A" w14:textId="5EE3C364" w:rsidR="001E3CFA" w:rsidRPr="002674E6" w:rsidRDefault="00083A95" w:rsidP="007E0BB5">
      <w:pPr>
        <w:spacing w:after="0" w:line="240" w:lineRule="auto"/>
        <w:jc w:val="both"/>
        <w:rPr>
          <w:rFonts w:cstheme="minorHAnsi"/>
        </w:rPr>
      </w:pPr>
      <w:r w:rsidRPr="002674E6">
        <w:rPr>
          <w:rFonts w:cstheme="minorHAnsi"/>
        </w:rPr>
        <w:t xml:space="preserve">The following </w:t>
      </w:r>
      <w:r w:rsidR="00797769" w:rsidRPr="002674E6">
        <w:rPr>
          <w:rFonts w:cstheme="minorHAnsi"/>
        </w:rPr>
        <w:t xml:space="preserve">table </w:t>
      </w:r>
      <w:r w:rsidR="00F63BD7" w:rsidRPr="002674E6">
        <w:rPr>
          <w:rFonts w:cstheme="minorHAnsi"/>
        </w:rPr>
        <w:t>summarizes sales</w:t>
      </w:r>
      <w:r w:rsidR="00E549C7" w:rsidRPr="002674E6">
        <w:rPr>
          <w:rFonts w:cstheme="minorHAnsi"/>
        </w:rPr>
        <w:t xml:space="preserve"> information </w:t>
      </w:r>
      <w:r w:rsidR="00510FCA" w:rsidRPr="002674E6">
        <w:rPr>
          <w:rFonts w:cstheme="minorHAnsi"/>
        </w:rPr>
        <w:t xml:space="preserve">for the </w:t>
      </w:r>
      <w:r w:rsidR="009467F2">
        <w:rPr>
          <w:rFonts w:cstheme="minorHAnsi"/>
        </w:rPr>
        <w:t xml:space="preserve">quarter and </w:t>
      </w:r>
      <w:r w:rsidR="008A3FD7">
        <w:rPr>
          <w:rFonts w:cstheme="minorHAnsi"/>
        </w:rPr>
        <w:t>six months</w:t>
      </w:r>
      <w:r w:rsidR="0069287A" w:rsidRPr="002674E6">
        <w:rPr>
          <w:rFonts w:cstheme="minorHAnsi"/>
        </w:rPr>
        <w:t xml:space="preserve"> </w:t>
      </w:r>
      <w:r w:rsidR="00510FCA" w:rsidRPr="002674E6">
        <w:rPr>
          <w:rFonts w:cstheme="minorHAnsi"/>
        </w:rPr>
        <w:t xml:space="preserve">ended </w:t>
      </w:r>
      <w:r w:rsidR="008A3FD7">
        <w:rPr>
          <w:rFonts w:cstheme="minorHAnsi"/>
        </w:rPr>
        <w:t>December 31</w:t>
      </w:r>
      <w:r w:rsidR="00174670" w:rsidRPr="002674E6">
        <w:rPr>
          <w:rFonts w:cstheme="minorHAnsi"/>
        </w:rPr>
        <w:t>, 202</w:t>
      </w:r>
      <w:r w:rsidR="001027EF" w:rsidRPr="002674E6">
        <w:rPr>
          <w:rFonts w:cstheme="minorHAnsi"/>
        </w:rPr>
        <w:t>3</w:t>
      </w:r>
      <w:r w:rsidR="00EC5A6E" w:rsidRPr="002674E6">
        <w:rPr>
          <w:rFonts w:cstheme="minorHAnsi"/>
        </w:rPr>
        <w:t>,</w:t>
      </w:r>
      <w:r w:rsidR="00174670" w:rsidRPr="002674E6">
        <w:rPr>
          <w:rFonts w:cstheme="minorHAnsi"/>
        </w:rPr>
        <w:t xml:space="preserve"> and 202</w:t>
      </w:r>
      <w:r w:rsidR="001027EF" w:rsidRPr="002674E6">
        <w:rPr>
          <w:rFonts w:cstheme="minorHAnsi"/>
        </w:rPr>
        <w:t>2</w:t>
      </w:r>
      <w:r w:rsidR="00BA4DE1" w:rsidRPr="002674E6">
        <w:rPr>
          <w:rFonts w:cstheme="minorHAnsi"/>
        </w:rPr>
        <w:t>.  It has</w:t>
      </w:r>
      <w:r w:rsidR="00703E8E" w:rsidRPr="002674E6">
        <w:t xml:space="preserve"> been derived from the unaudited interim condensed consolidated financial statements and should be read in conjunction with these statements and related notes</w:t>
      </w:r>
      <w:r w:rsidR="00634A5F" w:rsidRPr="002674E6">
        <w:rPr>
          <w:rFonts w:cstheme="minorHAnsi"/>
        </w:rPr>
        <w:t xml:space="preserve">. </w:t>
      </w:r>
      <w:r w:rsidR="0032113C" w:rsidRPr="002674E6">
        <w:rPr>
          <w:rFonts w:cstheme="minorHAnsi"/>
        </w:rPr>
        <w:t>INEO Operations includes advertising revenue, and loss prevention product revenue.</w:t>
      </w:r>
      <w:r w:rsidR="00844E88" w:rsidRPr="002674E6">
        <w:rPr>
          <w:rFonts w:cstheme="minorHAnsi"/>
        </w:rPr>
        <w:t>  Sales, Cost of sales</w:t>
      </w:r>
      <w:r w:rsidR="00EC5A6E" w:rsidRPr="002674E6">
        <w:rPr>
          <w:rFonts w:cstheme="minorHAnsi"/>
        </w:rPr>
        <w:t>,</w:t>
      </w:r>
      <w:r w:rsidR="00844E88" w:rsidRPr="002674E6">
        <w:rPr>
          <w:rFonts w:cstheme="minorHAnsi"/>
        </w:rPr>
        <w:t xml:space="preserve"> and Gross Profit from INEO operations, primarily </w:t>
      </w:r>
      <w:r w:rsidR="00EC5A6E" w:rsidRPr="002674E6">
        <w:rPr>
          <w:rFonts w:cstheme="minorHAnsi"/>
        </w:rPr>
        <w:t>related</w:t>
      </w:r>
      <w:r w:rsidR="00844E88" w:rsidRPr="002674E6">
        <w:rPr>
          <w:rFonts w:cstheme="minorHAnsi"/>
        </w:rPr>
        <w:t xml:space="preserve"> to Loss Prevention Operations.</w:t>
      </w:r>
      <w:r w:rsidR="0032113C" w:rsidRPr="002674E6">
        <w:rPr>
          <w:rFonts w:cstheme="minorHAnsi"/>
        </w:rPr>
        <w:t xml:space="preserve"> Fabrication Operations provides precision CNC cutting</w:t>
      </w:r>
      <w:r w:rsidR="00652677" w:rsidRPr="002674E6">
        <w:rPr>
          <w:rFonts w:cstheme="minorHAnsi"/>
        </w:rPr>
        <w:t>, routing, and drilling for a wide variety of customers.</w:t>
      </w:r>
    </w:p>
    <w:p w14:paraId="25E490D4" w14:textId="77777777" w:rsidR="009B4553" w:rsidRPr="002674E6" w:rsidRDefault="009B4553" w:rsidP="007E0BB5">
      <w:pPr>
        <w:spacing w:after="0" w:line="240" w:lineRule="auto"/>
        <w:jc w:val="both"/>
        <w:rPr>
          <w:rFonts w:cstheme="minorHAnsi"/>
        </w:rPr>
      </w:pPr>
    </w:p>
    <w:tbl>
      <w:tblPr>
        <w:tblW w:w="8646" w:type="dxa"/>
        <w:jc w:val="center"/>
        <w:tblLook w:val="04A0" w:firstRow="1" w:lastRow="0" w:firstColumn="1" w:lastColumn="0" w:noHBand="0" w:noVBand="1"/>
      </w:tblPr>
      <w:tblGrid>
        <w:gridCol w:w="2694"/>
        <w:gridCol w:w="1878"/>
        <w:gridCol w:w="1358"/>
        <w:gridCol w:w="1358"/>
        <w:gridCol w:w="1358"/>
      </w:tblGrid>
      <w:tr w:rsidR="000531A2" w:rsidRPr="000531A2" w14:paraId="0FBE2B9A" w14:textId="77777777" w:rsidTr="00903B5F">
        <w:trPr>
          <w:trHeight w:val="504"/>
          <w:jc w:val="center"/>
        </w:trPr>
        <w:tc>
          <w:tcPr>
            <w:tcW w:w="2694" w:type="dxa"/>
            <w:tcBorders>
              <w:top w:val="nil"/>
              <w:left w:val="nil"/>
              <w:bottom w:val="nil"/>
              <w:right w:val="nil"/>
            </w:tcBorders>
            <w:shd w:val="clear" w:color="auto" w:fill="auto"/>
            <w:noWrap/>
            <w:vAlign w:val="bottom"/>
            <w:hideMark/>
          </w:tcPr>
          <w:p w14:paraId="605A507C" w14:textId="77777777" w:rsidR="000531A2" w:rsidRPr="000531A2" w:rsidRDefault="000531A2" w:rsidP="000531A2">
            <w:pPr>
              <w:spacing w:after="0" w:line="240" w:lineRule="auto"/>
              <w:rPr>
                <w:rFonts w:ascii="Times New Roman" w:eastAsia="Times New Roman" w:hAnsi="Times New Roman" w:cs="Times New Roman"/>
                <w:sz w:val="24"/>
                <w:szCs w:val="24"/>
                <w:lang w:val="en-CA" w:eastAsia="en-CA"/>
              </w:rPr>
            </w:pPr>
          </w:p>
        </w:tc>
        <w:tc>
          <w:tcPr>
            <w:tcW w:w="3236" w:type="dxa"/>
            <w:gridSpan w:val="2"/>
            <w:tcBorders>
              <w:top w:val="nil"/>
              <w:left w:val="nil"/>
              <w:bottom w:val="single" w:sz="4" w:space="0" w:color="auto"/>
              <w:right w:val="nil"/>
            </w:tcBorders>
            <w:shd w:val="clear" w:color="auto" w:fill="auto"/>
            <w:vAlign w:val="center"/>
            <w:hideMark/>
          </w:tcPr>
          <w:p w14:paraId="03CE93CB" w14:textId="77777777" w:rsidR="000531A2" w:rsidRPr="000531A2" w:rsidRDefault="000531A2" w:rsidP="000531A2">
            <w:pPr>
              <w:spacing w:after="0" w:line="240" w:lineRule="auto"/>
              <w:jc w:val="right"/>
              <w:rPr>
                <w:rFonts w:ascii="Calibri" w:eastAsia="Times New Roman" w:hAnsi="Calibri" w:cs="Calibri"/>
                <w:b/>
                <w:bCs/>
                <w:color w:val="000000"/>
                <w:sz w:val="20"/>
                <w:szCs w:val="20"/>
                <w:lang w:val="en-CA" w:eastAsia="en-CA"/>
              </w:rPr>
            </w:pPr>
            <w:r w:rsidRPr="000531A2">
              <w:rPr>
                <w:rFonts w:ascii="Calibri" w:eastAsia="Times New Roman" w:hAnsi="Calibri" w:cs="Calibri"/>
                <w:b/>
                <w:bCs/>
                <w:color w:val="000000"/>
                <w:sz w:val="20"/>
                <w:szCs w:val="20"/>
                <w:lang w:val="en-CA" w:eastAsia="en-CA"/>
              </w:rPr>
              <w:t>For the three months ended December 31</w:t>
            </w:r>
          </w:p>
        </w:tc>
        <w:tc>
          <w:tcPr>
            <w:tcW w:w="2716" w:type="dxa"/>
            <w:gridSpan w:val="2"/>
            <w:tcBorders>
              <w:top w:val="nil"/>
              <w:left w:val="nil"/>
              <w:bottom w:val="single" w:sz="4" w:space="0" w:color="auto"/>
              <w:right w:val="nil"/>
            </w:tcBorders>
            <w:shd w:val="clear" w:color="auto" w:fill="auto"/>
            <w:vAlign w:val="center"/>
            <w:hideMark/>
          </w:tcPr>
          <w:p w14:paraId="2708980E" w14:textId="77777777" w:rsidR="000531A2" w:rsidRPr="000531A2" w:rsidRDefault="000531A2" w:rsidP="000531A2">
            <w:pPr>
              <w:spacing w:after="0" w:line="240" w:lineRule="auto"/>
              <w:jc w:val="right"/>
              <w:rPr>
                <w:rFonts w:ascii="Calibri" w:eastAsia="Times New Roman" w:hAnsi="Calibri" w:cs="Calibri"/>
                <w:b/>
                <w:bCs/>
                <w:color w:val="000000"/>
                <w:sz w:val="20"/>
                <w:szCs w:val="20"/>
                <w:lang w:val="en-CA" w:eastAsia="en-CA"/>
              </w:rPr>
            </w:pPr>
            <w:r w:rsidRPr="000531A2">
              <w:rPr>
                <w:rFonts w:ascii="Calibri" w:eastAsia="Times New Roman" w:hAnsi="Calibri" w:cs="Calibri"/>
                <w:b/>
                <w:bCs/>
                <w:color w:val="000000"/>
                <w:sz w:val="20"/>
                <w:szCs w:val="20"/>
                <w:lang w:val="en-CA" w:eastAsia="en-CA"/>
              </w:rPr>
              <w:t>For the six months ended December 31</w:t>
            </w:r>
          </w:p>
        </w:tc>
      </w:tr>
      <w:tr w:rsidR="000531A2" w:rsidRPr="000531A2" w14:paraId="35218AC8" w14:textId="77777777" w:rsidTr="00903B5F">
        <w:trPr>
          <w:trHeight w:val="276"/>
          <w:jc w:val="center"/>
        </w:trPr>
        <w:tc>
          <w:tcPr>
            <w:tcW w:w="2694" w:type="dxa"/>
            <w:tcBorders>
              <w:top w:val="nil"/>
              <w:left w:val="nil"/>
              <w:bottom w:val="single" w:sz="8" w:space="0" w:color="auto"/>
              <w:right w:val="nil"/>
            </w:tcBorders>
            <w:shd w:val="clear" w:color="auto" w:fill="auto"/>
            <w:noWrap/>
            <w:vAlign w:val="center"/>
            <w:hideMark/>
          </w:tcPr>
          <w:p w14:paraId="0D9B769C" w14:textId="77777777" w:rsidR="000531A2" w:rsidRPr="000531A2" w:rsidRDefault="000531A2" w:rsidP="000531A2">
            <w:pPr>
              <w:spacing w:after="0" w:line="240" w:lineRule="auto"/>
              <w:rPr>
                <w:rFonts w:ascii="Calibri" w:eastAsia="Times New Roman" w:hAnsi="Calibri" w:cs="Calibri"/>
                <w:b/>
                <w:bCs/>
                <w:color w:val="000000"/>
                <w:sz w:val="20"/>
                <w:szCs w:val="20"/>
                <w:lang w:val="en-CA" w:eastAsia="en-CA"/>
              </w:rPr>
            </w:pPr>
            <w:r w:rsidRPr="000531A2">
              <w:rPr>
                <w:rFonts w:ascii="Calibri" w:eastAsia="Times New Roman" w:hAnsi="Calibri" w:cs="Calibri"/>
                <w:b/>
                <w:bCs/>
                <w:color w:val="000000"/>
                <w:sz w:val="20"/>
                <w:szCs w:val="20"/>
                <w:lang w:val="en-CA" w:eastAsia="en-CA"/>
              </w:rPr>
              <w:t> </w:t>
            </w:r>
          </w:p>
        </w:tc>
        <w:tc>
          <w:tcPr>
            <w:tcW w:w="1878" w:type="dxa"/>
            <w:tcBorders>
              <w:top w:val="nil"/>
              <w:left w:val="nil"/>
              <w:bottom w:val="single" w:sz="8" w:space="0" w:color="auto"/>
              <w:right w:val="nil"/>
            </w:tcBorders>
            <w:shd w:val="clear" w:color="auto" w:fill="auto"/>
            <w:vAlign w:val="center"/>
            <w:hideMark/>
          </w:tcPr>
          <w:p w14:paraId="2021F2F9" w14:textId="77777777" w:rsidR="000531A2" w:rsidRPr="000531A2" w:rsidRDefault="000531A2" w:rsidP="000531A2">
            <w:pPr>
              <w:spacing w:after="0" w:line="240" w:lineRule="auto"/>
              <w:jc w:val="right"/>
              <w:rPr>
                <w:rFonts w:ascii="Calibri" w:eastAsia="Times New Roman" w:hAnsi="Calibri" w:cs="Calibri"/>
                <w:b/>
                <w:bCs/>
                <w:color w:val="000000"/>
                <w:sz w:val="20"/>
                <w:szCs w:val="20"/>
                <w:lang w:val="en-CA" w:eastAsia="en-CA"/>
              </w:rPr>
            </w:pPr>
            <w:r w:rsidRPr="000531A2">
              <w:rPr>
                <w:rFonts w:ascii="Calibri" w:eastAsia="Times New Roman" w:hAnsi="Calibri" w:cs="Calibri"/>
                <w:b/>
                <w:bCs/>
                <w:color w:val="000000"/>
                <w:sz w:val="20"/>
                <w:szCs w:val="20"/>
                <w:lang w:val="en-CA" w:eastAsia="en-CA"/>
              </w:rPr>
              <w:t>2023</w:t>
            </w:r>
          </w:p>
        </w:tc>
        <w:tc>
          <w:tcPr>
            <w:tcW w:w="1358" w:type="dxa"/>
            <w:tcBorders>
              <w:top w:val="nil"/>
              <w:left w:val="nil"/>
              <w:bottom w:val="single" w:sz="8" w:space="0" w:color="auto"/>
              <w:right w:val="nil"/>
            </w:tcBorders>
            <w:shd w:val="clear" w:color="auto" w:fill="auto"/>
            <w:vAlign w:val="center"/>
            <w:hideMark/>
          </w:tcPr>
          <w:p w14:paraId="51730C0E" w14:textId="77777777" w:rsidR="000531A2" w:rsidRPr="000531A2" w:rsidRDefault="000531A2" w:rsidP="000531A2">
            <w:pPr>
              <w:spacing w:after="0" w:line="240" w:lineRule="auto"/>
              <w:jc w:val="right"/>
              <w:rPr>
                <w:rFonts w:ascii="Calibri" w:eastAsia="Times New Roman" w:hAnsi="Calibri" w:cs="Calibri"/>
                <w:color w:val="000000"/>
                <w:sz w:val="20"/>
                <w:szCs w:val="20"/>
                <w:lang w:val="en-CA" w:eastAsia="en-CA"/>
              </w:rPr>
            </w:pPr>
            <w:r w:rsidRPr="000531A2">
              <w:rPr>
                <w:rFonts w:ascii="Calibri" w:eastAsia="Times New Roman" w:hAnsi="Calibri" w:cs="Calibri"/>
                <w:color w:val="000000"/>
                <w:sz w:val="20"/>
                <w:szCs w:val="20"/>
                <w:lang w:val="en-CA" w:eastAsia="en-CA"/>
              </w:rPr>
              <w:t>2022</w:t>
            </w:r>
          </w:p>
        </w:tc>
        <w:tc>
          <w:tcPr>
            <w:tcW w:w="1358" w:type="dxa"/>
            <w:tcBorders>
              <w:top w:val="nil"/>
              <w:left w:val="nil"/>
              <w:bottom w:val="single" w:sz="8" w:space="0" w:color="auto"/>
              <w:right w:val="nil"/>
            </w:tcBorders>
            <w:shd w:val="clear" w:color="auto" w:fill="auto"/>
            <w:vAlign w:val="center"/>
            <w:hideMark/>
          </w:tcPr>
          <w:p w14:paraId="45A24782" w14:textId="77777777" w:rsidR="000531A2" w:rsidRPr="000531A2" w:rsidRDefault="000531A2" w:rsidP="000531A2">
            <w:pPr>
              <w:spacing w:after="0" w:line="240" w:lineRule="auto"/>
              <w:jc w:val="right"/>
              <w:rPr>
                <w:rFonts w:ascii="Calibri" w:eastAsia="Times New Roman" w:hAnsi="Calibri" w:cs="Calibri"/>
                <w:b/>
                <w:bCs/>
                <w:color w:val="000000"/>
                <w:sz w:val="20"/>
                <w:szCs w:val="20"/>
                <w:lang w:val="en-CA" w:eastAsia="en-CA"/>
              </w:rPr>
            </w:pPr>
            <w:r w:rsidRPr="000531A2">
              <w:rPr>
                <w:rFonts w:ascii="Calibri" w:eastAsia="Times New Roman" w:hAnsi="Calibri" w:cs="Calibri"/>
                <w:b/>
                <w:bCs/>
                <w:color w:val="000000"/>
                <w:sz w:val="20"/>
                <w:szCs w:val="20"/>
                <w:lang w:val="en-CA" w:eastAsia="en-CA"/>
              </w:rPr>
              <w:t>2023</w:t>
            </w:r>
          </w:p>
        </w:tc>
        <w:tc>
          <w:tcPr>
            <w:tcW w:w="1358" w:type="dxa"/>
            <w:tcBorders>
              <w:top w:val="nil"/>
              <w:left w:val="nil"/>
              <w:bottom w:val="single" w:sz="8" w:space="0" w:color="auto"/>
              <w:right w:val="nil"/>
            </w:tcBorders>
            <w:shd w:val="clear" w:color="auto" w:fill="auto"/>
            <w:vAlign w:val="center"/>
            <w:hideMark/>
          </w:tcPr>
          <w:p w14:paraId="7D9E1892" w14:textId="77777777" w:rsidR="000531A2" w:rsidRPr="000531A2" w:rsidRDefault="000531A2" w:rsidP="000531A2">
            <w:pPr>
              <w:spacing w:after="0" w:line="240" w:lineRule="auto"/>
              <w:jc w:val="right"/>
              <w:rPr>
                <w:rFonts w:ascii="Calibri" w:eastAsia="Times New Roman" w:hAnsi="Calibri" w:cs="Calibri"/>
                <w:color w:val="000000"/>
                <w:sz w:val="20"/>
                <w:szCs w:val="20"/>
                <w:lang w:val="en-CA" w:eastAsia="en-CA"/>
              </w:rPr>
            </w:pPr>
            <w:r w:rsidRPr="000531A2">
              <w:rPr>
                <w:rFonts w:ascii="Calibri" w:eastAsia="Times New Roman" w:hAnsi="Calibri" w:cs="Calibri"/>
                <w:color w:val="000000"/>
                <w:sz w:val="20"/>
                <w:szCs w:val="20"/>
                <w:lang w:val="en-CA" w:eastAsia="en-CA"/>
              </w:rPr>
              <w:t>2022</w:t>
            </w:r>
          </w:p>
        </w:tc>
      </w:tr>
      <w:tr w:rsidR="000531A2" w:rsidRPr="000531A2" w14:paraId="73FB074D" w14:textId="77777777" w:rsidTr="00903B5F">
        <w:trPr>
          <w:trHeight w:val="276"/>
          <w:jc w:val="center"/>
        </w:trPr>
        <w:tc>
          <w:tcPr>
            <w:tcW w:w="2694" w:type="dxa"/>
            <w:tcBorders>
              <w:top w:val="nil"/>
              <w:left w:val="nil"/>
              <w:bottom w:val="nil"/>
              <w:right w:val="nil"/>
            </w:tcBorders>
            <w:shd w:val="clear" w:color="000000" w:fill="FFFFFF"/>
            <w:noWrap/>
            <w:vAlign w:val="center"/>
            <w:hideMark/>
          </w:tcPr>
          <w:p w14:paraId="62D5EA4E" w14:textId="77777777" w:rsidR="000531A2" w:rsidRPr="000531A2" w:rsidRDefault="000531A2" w:rsidP="000531A2">
            <w:pPr>
              <w:spacing w:after="0" w:line="240" w:lineRule="auto"/>
              <w:rPr>
                <w:rFonts w:ascii="Calibri" w:eastAsia="Times New Roman" w:hAnsi="Calibri" w:cs="Calibri"/>
                <w:color w:val="000000"/>
                <w:sz w:val="20"/>
                <w:szCs w:val="20"/>
                <w:lang w:val="en-CA" w:eastAsia="en-CA"/>
              </w:rPr>
            </w:pPr>
            <w:r w:rsidRPr="000531A2">
              <w:rPr>
                <w:rFonts w:ascii="Calibri" w:eastAsia="Times New Roman" w:hAnsi="Calibri" w:cs="Calibri"/>
                <w:color w:val="000000"/>
                <w:sz w:val="20"/>
                <w:szCs w:val="20"/>
                <w:lang w:val="en-CA" w:eastAsia="en-CA"/>
              </w:rPr>
              <w:t>INEO Operations</w:t>
            </w:r>
          </w:p>
        </w:tc>
        <w:tc>
          <w:tcPr>
            <w:tcW w:w="1878" w:type="dxa"/>
            <w:tcBorders>
              <w:top w:val="nil"/>
              <w:left w:val="nil"/>
              <w:bottom w:val="nil"/>
              <w:right w:val="nil"/>
            </w:tcBorders>
            <w:shd w:val="clear" w:color="000000" w:fill="FFFFFF"/>
            <w:noWrap/>
            <w:vAlign w:val="bottom"/>
            <w:hideMark/>
          </w:tcPr>
          <w:p w14:paraId="438A8F66" w14:textId="612BFF1C" w:rsidR="000531A2" w:rsidRPr="000531A2" w:rsidRDefault="000531A2" w:rsidP="000531A2">
            <w:pPr>
              <w:spacing w:after="0" w:line="240" w:lineRule="auto"/>
              <w:jc w:val="right"/>
              <w:rPr>
                <w:rFonts w:ascii="Calibri" w:eastAsia="Times New Roman" w:hAnsi="Calibri" w:cs="Calibri"/>
                <w:b/>
                <w:bCs/>
                <w:color w:val="000000"/>
                <w:sz w:val="20"/>
                <w:szCs w:val="20"/>
                <w:lang w:val="en-CA" w:eastAsia="en-CA"/>
              </w:rPr>
            </w:pPr>
            <w:r w:rsidRPr="000531A2">
              <w:rPr>
                <w:rFonts w:ascii="Calibri" w:eastAsia="Times New Roman" w:hAnsi="Calibri" w:cs="Calibri"/>
                <w:b/>
                <w:bCs/>
                <w:color w:val="000000"/>
                <w:sz w:val="20"/>
                <w:szCs w:val="20"/>
                <w:lang w:val="en-CA" w:eastAsia="en-CA"/>
              </w:rPr>
              <w:t xml:space="preserve"> $      480,604 </w:t>
            </w:r>
          </w:p>
        </w:tc>
        <w:tc>
          <w:tcPr>
            <w:tcW w:w="1358" w:type="dxa"/>
            <w:tcBorders>
              <w:top w:val="nil"/>
              <w:left w:val="nil"/>
              <w:bottom w:val="nil"/>
              <w:right w:val="nil"/>
            </w:tcBorders>
            <w:shd w:val="clear" w:color="000000" w:fill="FFFFFF"/>
            <w:noWrap/>
            <w:vAlign w:val="bottom"/>
            <w:hideMark/>
          </w:tcPr>
          <w:p w14:paraId="35AC0676" w14:textId="02E87455" w:rsidR="000531A2" w:rsidRPr="000531A2" w:rsidRDefault="000531A2" w:rsidP="000531A2">
            <w:pPr>
              <w:spacing w:after="0" w:line="240" w:lineRule="auto"/>
              <w:jc w:val="right"/>
              <w:rPr>
                <w:rFonts w:ascii="Calibri" w:eastAsia="Times New Roman" w:hAnsi="Calibri" w:cs="Calibri"/>
                <w:color w:val="000000"/>
                <w:sz w:val="20"/>
                <w:szCs w:val="20"/>
                <w:lang w:val="en-CA" w:eastAsia="en-CA"/>
              </w:rPr>
            </w:pPr>
            <w:r w:rsidRPr="000531A2">
              <w:rPr>
                <w:rFonts w:ascii="Calibri" w:eastAsia="Times New Roman" w:hAnsi="Calibri" w:cs="Calibri"/>
                <w:color w:val="000000"/>
                <w:sz w:val="20"/>
                <w:szCs w:val="20"/>
                <w:lang w:val="en-CA" w:eastAsia="en-CA"/>
              </w:rPr>
              <w:t xml:space="preserve"> $   350,220 </w:t>
            </w:r>
          </w:p>
        </w:tc>
        <w:tc>
          <w:tcPr>
            <w:tcW w:w="1358" w:type="dxa"/>
            <w:tcBorders>
              <w:top w:val="nil"/>
              <w:left w:val="nil"/>
              <w:bottom w:val="nil"/>
              <w:right w:val="nil"/>
            </w:tcBorders>
            <w:shd w:val="clear" w:color="000000" w:fill="FFFFFF"/>
            <w:noWrap/>
            <w:vAlign w:val="bottom"/>
            <w:hideMark/>
          </w:tcPr>
          <w:p w14:paraId="23809E82" w14:textId="298FD639" w:rsidR="000531A2" w:rsidRPr="000531A2" w:rsidRDefault="000531A2" w:rsidP="000531A2">
            <w:pPr>
              <w:spacing w:after="0" w:line="240" w:lineRule="auto"/>
              <w:jc w:val="right"/>
              <w:rPr>
                <w:rFonts w:ascii="Calibri" w:eastAsia="Times New Roman" w:hAnsi="Calibri" w:cs="Calibri"/>
                <w:b/>
                <w:bCs/>
                <w:color w:val="000000"/>
                <w:sz w:val="20"/>
                <w:szCs w:val="20"/>
                <w:lang w:val="en-CA" w:eastAsia="en-CA"/>
              </w:rPr>
            </w:pPr>
            <w:r w:rsidRPr="000531A2">
              <w:rPr>
                <w:rFonts w:ascii="Calibri" w:eastAsia="Times New Roman" w:hAnsi="Calibri" w:cs="Calibri"/>
                <w:b/>
                <w:bCs/>
                <w:color w:val="000000"/>
                <w:sz w:val="20"/>
                <w:szCs w:val="20"/>
                <w:lang w:val="en-CA" w:eastAsia="en-CA"/>
              </w:rPr>
              <w:t xml:space="preserve"> $  824,019 </w:t>
            </w:r>
          </w:p>
        </w:tc>
        <w:tc>
          <w:tcPr>
            <w:tcW w:w="1358" w:type="dxa"/>
            <w:tcBorders>
              <w:top w:val="nil"/>
              <w:left w:val="nil"/>
              <w:bottom w:val="nil"/>
              <w:right w:val="nil"/>
            </w:tcBorders>
            <w:shd w:val="clear" w:color="000000" w:fill="FFFFFF"/>
            <w:noWrap/>
            <w:vAlign w:val="bottom"/>
            <w:hideMark/>
          </w:tcPr>
          <w:p w14:paraId="184D9933" w14:textId="2D249833" w:rsidR="000531A2" w:rsidRPr="000531A2" w:rsidRDefault="000531A2" w:rsidP="000531A2">
            <w:pPr>
              <w:spacing w:after="0" w:line="240" w:lineRule="auto"/>
              <w:jc w:val="right"/>
              <w:rPr>
                <w:rFonts w:ascii="Calibri" w:eastAsia="Times New Roman" w:hAnsi="Calibri" w:cs="Calibri"/>
                <w:color w:val="000000"/>
                <w:sz w:val="20"/>
                <w:szCs w:val="20"/>
                <w:lang w:val="en-CA" w:eastAsia="en-CA"/>
              </w:rPr>
            </w:pPr>
            <w:r w:rsidRPr="000531A2">
              <w:rPr>
                <w:rFonts w:ascii="Calibri" w:eastAsia="Times New Roman" w:hAnsi="Calibri" w:cs="Calibri"/>
                <w:color w:val="000000"/>
                <w:sz w:val="20"/>
                <w:szCs w:val="20"/>
                <w:lang w:val="en-CA" w:eastAsia="en-CA"/>
              </w:rPr>
              <w:t xml:space="preserve"> $  739,077 </w:t>
            </w:r>
          </w:p>
        </w:tc>
      </w:tr>
      <w:tr w:rsidR="000531A2" w:rsidRPr="000531A2" w14:paraId="4A4DB5F0" w14:textId="77777777" w:rsidTr="00903B5F">
        <w:trPr>
          <w:trHeight w:val="276"/>
          <w:jc w:val="center"/>
        </w:trPr>
        <w:tc>
          <w:tcPr>
            <w:tcW w:w="2694" w:type="dxa"/>
            <w:tcBorders>
              <w:top w:val="nil"/>
              <w:left w:val="nil"/>
              <w:bottom w:val="nil"/>
              <w:right w:val="nil"/>
            </w:tcBorders>
            <w:shd w:val="clear" w:color="000000" w:fill="FFFFFF"/>
            <w:noWrap/>
            <w:vAlign w:val="center"/>
            <w:hideMark/>
          </w:tcPr>
          <w:p w14:paraId="005403A5" w14:textId="77777777" w:rsidR="000531A2" w:rsidRPr="000531A2" w:rsidRDefault="000531A2" w:rsidP="000531A2">
            <w:pPr>
              <w:spacing w:after="0" w:line="240" w:lineRule="auto"/>
              <w:rPr>
                <w:rFonts w:ascii="Calibri" w:eastAsia="Times New Roman" w:hAnsi="Calibri" w:cs="Calibri"/>
                <w:color w:val="000000"/>
                <w:sz w:val="20"/>
                <w:szCs w:val="20"/>
                <w:lang w:val="en-CA" w:eastAsia="en-CA"/>
              </w:rPr>
            </w:pPr>
            <w:r w:rsidRPr="000531A2">
              <w:rPr>
                <w:rFonts w:ascii="Calibri" w:eastAsia="Times New Roman" w:hAnsi="Calibri" w:cs="Calibri"/>
                <w:color w:val="000000"/>
                <w:sz w:val="20"/>
                <w:szCs w:val="20"/>
                <w:lang w:val="en-CA" w:eastAsia="en-CA"/>
              </w:rPr>
              <w:t>Fabrication Operations</w:t>
            </w:r>
          </w:p>
        </w:tc>
        <w:tc>
          <w:tcPr>
            <w:tcW w:w="1878" w:type="dxa"/>
            <w:tcBorders>
              <w:top w:val="nil"/>
              <w:left w:val="nil"/>
              <w:bottom w:val="nil"/>
              <w:right w:val="nil"/>
            </w:tcBorders>
            <w:shd w:val="clear" w:color="000000" w:fill="FFFFFF"/>
            <w:noWrap/>
            <w:vAlign w:val="bottom"/>
            <w:hideMark/>
          </w:tcPr>
          <w:p w14:paraId="321C8F5C" w14:textId="77777777" w:rsidR="000531A2" w:rsidRPr="000531A2" w:rsidRDefault="000531A2" w:rsidP="000531A2">
            <w:pPr>
              <w:spacing w:after="0" w:line="240" w:lineRule="auto"/>
              <w:jc w:val="right"/>
              <w:rPr>
                <w:rFonts w:ascii="Calibri" w:eastAsia="Times New Roman" w:hAnsi="Calibri" w:cs="Calibri"/>
                <w:b/>
                <w:bCs/>
                <w:color w:val="000000"/>
                <w:sz w:val="20"/>
                <w:szCs w:val="20"/>
                <w:lang w:val="en-CA" w:eastAsia="en-CA"/>
              </w:rPr>
            </w:pPr>
            <w:r w:rsidRPr="000531A2">
              <w:rPr>
                <w:rFonts w:ascii="Calibri" w:eastAsia="Times New Roman" w:hAnsi="Calibri" w:cs="Calibri"/>
                <w:b/>
                <w:bCs/>
                <w:color w:val="000000"/>
                <w:sz w:val="20"/>
                <w:szCs w:val="20"/>
                <w:lang w:val="en-CA" w:eastAsia="en-CA"/>
              </w:rPr>
              <w:t xml:space="preserve">39,015 </w:t>
            </w:r>
          </w:p>
        </w:tc>
        <w:tc>
          <w:tcPr>
            <w:tcW w:w="1358" w:type="dxa"/>
            <w:tcBorders>
              <w:top w:val="nil"/>
              <w:left w:val="nil"/>
              <w:bottom w:val="nil"/>
              <w:right w:val="nil"/>
            </w:tcBorders>
            <w:shd w:val="clear" w:color="000000" w:fill="FFFFFF"/>
            <w:noWrap/>
            <w:vAlign w:val="bottom"/>
            <w:hideMark/>
          </w:tcPr>
          <w:p w14:paraId="0CB47BAB" w14:textId="77777777" w:rsidR="000531A2" w:rsidRPr="000531A2" w:rsidRDefault="000531A2" w:rsidP="000531A2">
            <w:pPr>
              <w:spacing w:after="0" w:line="240" w:lineRule="auto"/>
              <w:jc w:val="right"/>
              <w:rPr>
                <w:rFonts w:ascii="Calibri" w:eastAsia="Times New Roman" w:hAnsi="Calibri" w:cs="Calibri"/>
                <w:color w:val="000000"/>
                <w:sz w:val="20"/>
                <w:szCs w:val="20"/>
                <w:lang w:val="en-CA" w:eastAsia="en-CA"/>
              </w:rPr>
            </w:pPr>
            <w:r w:rsidRPr="000531A2">
              <w:rPr>
                <w:rFonts w:ascii="Calibri" w:eastAsia="Times New Roman" w:hAnsi="Calibri" w:cs="Calibri"/>
                <w:color w:val="000000"/>
                <w:sz w:val="20"/>
                <w:szCs w:val="20"/>
                <w:lang w:val="en-CA" w:eastAsia="en-CA"/>
              </w:rPr>
              <w:t xml:space="preserve">36,205 </w:t>
            </w:r>
          </w:p>
        </w:tc>
        <w:tc>
          <w:tcPr>
            <w:tcW w:w="1358" w:type="dxa"/>
            <w:tcBorders>
              <w:top w:val="nil"/>
              <w:left w:val="nil"/>
              <w:bottom w:val="nil"/>
              <w:right w:val="nil"/>
            </w:tcBorders>
            <w:shd w:val="clear" w:color="000000" w:fill="FFFFFF"/>
            <w:noWrap/>
            <w:vAlign w:val="bottom"/>
            <w:hideMark/>
          </w:tcPr>
          <w:p w14:paraId="02F8F650" w14:textId="77777777" w:rsidR="000531A2" w:rsidRPr="000531A2" w:rsidRDefault="000531A2" w:rsidP="000531A2">
            <w:pPr>
              <w:spacing w:after="0" w:line="240" w:lineRule="auto"/>
              <w:jc w:val="right"/>
              <w:rPr>
                <w:rFonts w:ascii="Calibri" w:eastAsia="Times New Roman" w:hAnsi="Calibri" w:cs="Calibri"/>
                <w:b/>
                <w:bCs/>
                <w:color w:val="000000"/>
                <w:sz w:val="20"/>
                <w:szCs w:val="20"/>
                <w:lang w:val="en-CA" w:eastAsia="en-CA"/>
              </w:rPr>
            </w:pPr>
            <w:r w:rsidRPr="000531A2">
              <w:rPr>
                <w:rFonts w:ascii="Calibri" w:eastAsia="Times New Roman" w:hAnsi="Calibri" w:cs="Calibri"/>
                <w:b/>
                <w:bCs/>
                <w:color w:val="000000"/>
                <w:sz w:val="20"/>
                <w:szCs w:val="20"/>
                <w:lang w:val="en-CA" w:eastAsia="en-CA"/>
              </w:rPr>
              <w:t xml:space="preserve">61,531 </w:t>
            </w:r>
          </w:p>
        </w:tc>
        <w:tc>
          <w:tcPr>
            <w:tcW w:w="1358" w:type="dxa"/>
            <w:tcBorders>
              <w:top w:val="nil"/>
              <w:left w:val="nil"/>
              <w:bottom w:val="nil"/>
              <w:right w:val="nil"/>
            </w:tcBorders>
            <w:shd w:val="clear" w:color="000000" w:fill="FFFFFF"/>
            <w:noWrap/>
            <w:vAlign w:val="bottom"/>
            <w:hideMark/>
          </w:tcPr>
          <w:p w14:paraId="240E0E77" w14:textId="77777777" w:rsidR="000531A2" w:rsidRPr="000531A2" w:rsidRDefault="000531A2" w:rsidP="000531A2">
            <w:pPr>
              <w:spacing w:after="0" w:line="240" w:lineRule="auto"/>
              <w:jc w:val="right"/>
              <w:rPr>
                <w:rFonts w:ascii="Calibri" w:eastAsia="Times New Roman" w:hAnsi="Calibri" w:cs="Calibri"/>
                <w:color w:val="000000"/>
                <w:sz w:val="20"/>
                <w:szCs w:val="20"/>
                <w:lang w:val="en-CA" w:eastAsia="en-CA"/>
              </w:rPr>
            </w:pPr>
            <w:r w:rsidRPr="000531A2">
              <w:rPr>
                <w:rFonts w:ascii="Calibri" w:eastAsia="Times New Roman" w:hAnsi="Calibri" w:cs="Calibri"/>
                <w:color w:val="000000"/>
                <w:sz w:val="20"/>
                <w:szCs w:val="20"/>
                <w:lang w:val="en-CA" w:eastAsia="en-CA"/>
              </w:rPr>
              <w:t xml:space="preserve">63,434 </w:t>
            </w:r>
          </w:p>
        </w:tc>
      </w:tr>
      <w:tr w:rsidR="000531A2" w:rsidRPr="000531A2" w14:paraId="7A6FCDD7" w14:textId="77777777" w:rsidTr="00903B5F">
        <w:trPr>
          <w:trHeight w:val="288"/>
          <w:jc w:val="center"/>
        </w:trPr>
        <w:tc>
          <w:tcPr>
            <w:tcW w:w="2694" w:type="dxa"/>
            <w:tcBorders>
              <w:top w:val="single" w:sz="4" w:space="0" w:color="auto"/>
              <w:left w:val="nil"/>
              <w:bottom w:val="single" w:sz="8" w:space="0" w:color="auto"/>
              <w:right w:val="nil"/>
            </w:tcBorders>
            <w:shd w:val="clear" w:color="000000" w:fill="FFFFFF"/>
            <w:noWrap/>
            <w:vAlign w:val="center"/>
            <w:hideMark/>
          </w:tcPr>
          <w:p w14:paraId="22498657" w14:textId="77777777" w:rsidR="000531A2" w:rsidRPr="000531A2" w:rsidRDefault="000531A2" w:rsidP="000531A2">
            <w:pPr>
              <w:spacing w:after="0" w:line="240" w:lineRule="auto"/>
              <w:rPr>
                <w:rFonts w:ascii="Calibri" w:eastAsia="Times New Roman" w:hAnsi="Calibri" w:cs="Calibri"/>
                <w:b/>
                <w:bCs/>
                <w:color w:val="000000"/>
                <w:sz w:val="20"/>
                <w:szCs w:val="20"/>
                <w:lang w:val="en-CA" w:eastAsia="en-CA"/>
              </w:rPr>
            </w:pPr>
            <w:r w:rsidRPr="000531A2">
              <w:rPr>
                <w:rFonts w:ascii="Calibri" w:eastAsia="Times New Roman" w:hAnsi="Calibri" w:cs="Calibri"/>
                <w:b/>
                <w:bCs/>
                <w:color w:val="000000"/>
                <w:sz w:val="20"/>
                <w:szCs w:val="20"/>
                <w:lang w:val="en-CA" w:eastAsia="en-CA"/>
              </w:rPr>
              <w:t>TOTAL SALES</w:t>
            </w:r>
          </w:p>
        </w:tc>
        <w:tc>
          <w:tcPr>
            <w:tcW w:w="1878" w:type="dxa"/>
            <w:tcBorders>
              <w:top w:val="single" w:sz="4" w:space="0" w:color="auto"/>
              <w:left w:val="nil"/>
              <w:bottom w:val="single" w:sz="8" w:space="0" w:color="auto"/>
              <w:right w:val="nil"/>
            </w:tcBorders>
            <w:shd w:val="clear" w:color="000000" w:fill="FFFFFF"/>
            <w:noWrap/>
            <w:vAlign w:val="center"/>
            <w:hideMark/>
          </w:tcPr>
          <w:p w14:paraId="79B37C63" w14:textId="6FE6C38A" w:rsidR="000531A2" w:rsidRPr="000531A2" w:rsidRDefault="000531A2" w:rsidP="000531A2">
            <w:pPr>
              <w:spacing w:after="0" w:line="240" w:lineRule="auto"/>
              <w:jc w:val="right"/>
              <w:rPr>
                <w:rFonts w:ascii="Calibri" w:eastAsia="Times New Roman" w:hAnsi="Calibri" w:cs="Calibri"/>
                <w:b/>
                <w:bCs/>
                <w:color w:val="000000"/>
                <w:sz w:val="20"/>
                <w:szCs w:val="20"/>
                <w:lang w:val="en-CA" w:eastAsia="en-CA"/>
              </w:rPr>
            </w:pPr>
            <w:r w:rsidRPr="000531A2">
              <w:rPr>
                <w:rFonts w:ascii="Calibri" w:eastAsia="Times New Roman" w:hAnsi="Calibri" w:cs="Calibri"/>
                <w:b/>
                <w:bCs/>
                <w:color w:val="000000"/>
                <w:sz w:val="20"/>
                <w:szCs w:val="20"/>
                <w:lang w:val="en-CA" w:eastAsia="en-CA"/>
              </w:rPr>
              <w:t xml:space="preserve"> $      519,619 </w:t>
            </w:r>
          </w:p>
        </w:tc>
        <w:tc>
          <w:tcPr>
            <w:tcW w:w="1358" w:type="dxa"/>
            <w:tcBorders>
              <w:top w:val="single" w:sz="4" w:space="0" w:color="auto"/>
              <w:left w:val="nil"/>
              <w:bottom w:val="single" w:sz="8" w:space="0" w:color="auto"/>
              <w:right w:val="nil"/>
            </w:tcBorders>
            <w:shd w:val="clear" w:color="000000" w:fill="FFFFFF"/>
            <w:noWrap/>
            <w:vAlign w:val="center"/>
            <w:hideMark/>
          </w:tcPr>
          <w:p w14:paraId="75B7D86C" w14:textId="2AC38346" w:rsidR="000531A2" w:rsidRPr="000531A2" w:rsidRDefault="000531A2" w:rsidP="000531A2">
            <w:pPr>
              <w:spacing w:after="0" w:line="240" w:lineRule="auto"/>
              <w:jc w:val="right"/>
              <w:rPr>
                <w:rFonts w:ascii="Calibri" w:eastAsia="Times New Roman" w:hAnsi="Calibri" w:cs="Calibri"/>
                <w:color w:val="000000"/>
                <w:sz w:val="20"/>
                <w:szCs w:val="20"/>
                <w:lang w:val="en-CA" w:eastAsia="en-CA"/>
              </w:rPr>
            </w:pPr>
            <w:r w:rsidRPr="000531A2">
              <w:rPr>
                <w:rFonts w:ascii="Calibri" w:eastAsia="Times New Roman" w:hAnsi="Calibri" w:cs="Calibri"/>
                <w:color w:val="000000"/>
                <w:sz w:val="20"/>
                <w:szCs w:val="20"/>
                <w:lang w:val="en-CA" w:eastAsia="en-CA"/>
              </w:rPr>
              <w:t xml:space="preserve"> $   386,425 </w:t>
            </w:r>
          </w:p>
        </w:tc>
        <w:tc>
          <w:tcPr>
            <w:tcW w:w="1358" w:type="dxa"/>
            <w:tcBorders>
              <w:top w:val="single" w:sz="4" w:space="0" w:color="auto"/>
              <w:left w:val="nil"/>
              <w:bottom w:val="single" w:sz="8" w:space="0" w:color="auto"/>
              <w:right w:val="nil"/>
            </w:tcBorders>
            <w:shd w:val="clear" w:color="000000" w:fill="FFFFFF"/>
            <w:noWrap/>
            <w:vAlign w:val="center"/>
            <w:hideMark/>
          </w:tcPr>
          <w:p w14:paraId="28F6AE2F" w14:textId="16624372" w:rsidR="000531A2" w:rsidRPr="000531A2" w:rsidRDefault="000531A2" w:rsidP="000531A2">
            <w:pPr>
              <w:spacing w:after="0" w:line="240" w:lineRule="auto"/>
              <w:jc w:val="right"/>
              <w:rPr>
                <w:rFonts w:ascii="Calibri" w:eastAsia="Times New Roman" w:hAnsi="Calibri" w:cs="Calibri"/>
                <w:b/>
                <w:bCs/>
                <w:color w:val="000000"/>
                <w:sz w:val="20"/>
                <w:szCs w:val="20"/>
                <w:lang w:val="en-CA" w:eastAsia="en-CA"/>
              </w:rPr>
            </w:pPr>
            <w:r w:rsidRPr="000531A2">
              <w:rPr>
                <w:rFonts w:ascii="Calibri" w:eastAsia="Times New Roman" w:hAnsi="Calibri" w:cs="Calibri"/>
                <w:b/>
                <w:bCs/>
                <w:color w:val="000000"/>
                <w:sz w:val="20"/>
                <w:szCs w:val="20"/>
                <w:lang w:val="en-CA" w:eastAsia="en-CA"/>
              </w:rPr>
              <w:t xml:space="preserve"> $  885,550 </w:t>
            </w:r>
          </w:p>
        </w:tc>
        <w:tc>
          <w:tcPr>
            <w:tcW w:w="1358" w:type="dxa"/>
            <w:tcBorders>
              <w:top w:val="single" w:sz="4" w:space="0" w:color="auto"/>
              <w:left w:val="nil"/>
              <w:bottom w:val="single" w:sz="8" w:space="0" w:color="auto"/>
              <w:right w:val="nil"/>
            </w:tcBorders>
            <w:shd w:val="clear" w:color="000000" w:fill="FFFFFF"/>
            <w:noWrap/>
            <w:vAlign w:val="center"/>
            <w:hideMark/>
          </w:tcPr>
          <w:p w14:paraId="1A84F9CC" w14:textId="52C2364B" w:rsidR="000531A2" w:rsidRPr="000531A2" w:rsidRDefault="000531A2" w:rsidP="000531A2">
            <w:pPr>
              <w:spacing w:after="0" w:line="240" w:lineRule="auto"/>
              <w:jc w:val="right"/>
              <w:rPr>
                <w:rFonts w:ascii="Calibri" w:eastAsia="Times New Roman" w:hAnsi="Calibri" w:cs="Calibri"/>
                <w:color w:val="000000"/>
                <w:sz w:val="20"/>
                <w:szCs w:val="20"/>
                <w:lang w:val="en-CA" w:eastAsia="en-CA"/>
              </w:rPr>
            </w:pPr>
            <w:r w:rsidRPr="000531A2">
              <w:rPr>
                <w:rFonts w:ascii="Calibri" w:eastAsia="Times New Roman" w:hAnsi="Calibri" w:cs="Calibri"/>
                <w:color w:val="000000"/>
                <w:sz w:val="20"/>
                <w:szCs w:val="20"/>
                <w:lang w:val="en-CA" w:eastAsia="en-CA"/>
              </w:rPr>
              <w:t xml:space="preserve"> $  802,511 </w:t>
            </w:r>
          </w:p>
        </w:tc>
      </w:tr>
    </w:tbl>
    <w:p w14:paraId="62B4E151" w14:textId="77777777" w:rsidR="000B1958" w:rsidRPr="002674E6" w:rsidRDefault="000B1958" w:rsidP="00AD067F">
      <w:pPr>
        <w:spacing w:after="0"/>
        <w:jc w:val="both"/>
        <w:rPr>
          <w:rFonts w:cstheme="minorHAnsi"/>
        </w:rPr>
      </w:pPr>
    </w:p>
    <w:p w14:paraId="1D7D722F" w14:textId="77777777" w:rsidR="00EF4A28" w:rsidRDefault="00680A17" w:rsidP="00142A87">
      <w:pPr>
        <w:spacing w:after="0"/>
        <w:jc w:val="both"/>
        <w:rPr>
          <w:rFonts w:cstheme="minorHAnsi"/>
        </w:rPr>
        <w:sectPr w:rsidR="00EF4A28" w:rsidSect="00521799">
          <w:headerReference w:type="default" r:id="rId12"/>
          <w:footerReference w:type="default" r:id="rId13"/>
          <w:footerReference w:type="first" r:id="rId14"/>
          <w:pgSz w:w="12240" w:h="15840" w:code="1"/>
          <w:pgMar w:top="1440" w:right="1440" w:bottom="1440" w:left="1440" w:header="274" w:footer="720" w:gutter="0"/>
          <w:cols w:space="720"/>
          <w:docGrid w:linePitch="360"/>
        </w:sectPr>
      </w:pPr>
      <w:r w:rsidRPr="002674E6">
        <w:rPr>
          <w:rFonts w:cstheme="minorHAnsi"/>
        </w:rPr>
        <w:t xml:space="preserve">Sales of </w:t>
      </w:r>
      <w:r w:rsidR="002E6597" w:rsidRPr="002674E6">
        <w:rPr>
          <w:rFonts w:cstheme="minorHAnsi"/>
        </w:rPr>
        <w:t xml:space="preserve">INEO Operations </w:t>
      </w:r>
      <w:r w:rsidR="00F36651">
        <w:rPr>
          <w:rFonts w:cstheme="minorHAnsi"/>
        </w:rPr>
        <w:t>in</w:t>
      </w:r>
      <w:r w:rsidR="00A13710" w:rsidRPr="002674E6">
        <w:rPr>
          <w:rFonts w:cstheme="minorHAnsi"/>
        </w:rPr>
        <w:t xml:space="preserve">creased </w:t>
      </w:r>
      <w:r w:rsidR="00070C87" w:rsidRPr="002674E6">
        <w:rPr>
          <w:rFonts w:cstheme="minorHAnsi"/>
        </w:rPr>
        <w:t>11.</w:t>
      </w:r>
      <w:r w:rsidR="00F36651">
        <w:rPr>
          <w:rFonts w:cstheme="minorHAnsi"/>
        </w:rPr>
        <w:t>5</w:t>
      </w:r>
      <w:r w:rsidR="00BF52A3" w:rsidRPr="002674E6">
        <w:rPr>
          <w:rFonts w:cstheme="minorHAnsi"/>
        </w:rPr>
        <w:t xml:space="preserve">% </w:t>
      </w:r>
      <w:r w:rsidR="00A13710" w:rsidRPr="002674E6">
        <w:rPr>
          <w:rFonts w:cstheme="minorHAnsi"/>
        </w:rPr>
        <w:t>to $</w:t>
      </w:r>
      <w:r w:rsidR="00A172D0">
        <w:rPr>
          <w:rFonts w:cstheme="minorHAnsi"/>
        </w:rPr>
        <w:t>824,019</w:t>
      </w:r>
      <w:r w:rsidR="00A13710" w:rsidRPr="002674E6">
        <w:rPr>
          <w:rFonts w:cstheme="minorHAnsi"/>
        </w:rPr>
        <w:t xml:space="preserve"> for </w:t>
      </w:r>
      <w:r w:rsidR="00070C87" w:rsidRPr="002674E6">
        <w:rPr>
          <w:rFonts w:cstheme="minorHAnsi"/>
        </w:rPr>
        <w:t xml:space="preserve">the </w:t>
      </w:r>
      <w:r w:rsidR="008A3FD7">
        <w:rPr>
          <w:rFonts w:cstheme="minorHAnsi"/>
        </w:rPr>
        <w:t>six months</w:t>
      </w:r>
      <w:r w:rsidR="00070C87" w:rsidRPr="002674E6">
        <w:rPr>
          <w:rFonts w:cstheme="minorHAnsi"/>
        </w:rPr>
        <w:t xml:space="preserve"> ended </w:t>
      </w:r>
      <w:r w:rsidR="008A3FD7">
        <w:rPr>
          <w:rFonts w:cstheme="minorHAnsi"/>
        </w:rPr>
        <w:t>December 31</w:t>
      </w:r>
      <w:r w:rsidR="00EE3E9B" w:rsidRPr="002674E6">
        <w:rPr>
          <w:rFonts w:cstheme="minorHAnsi"/>
        </w:rPr>
        <w:t>, 2023, compared to sales of $</w:t>
      </w:r>
      <w:r w:rsidR="00A172D0">
        <w:rPr>
          <w:rFonts w:cstheme="minorHAnsi"/>
        </w:rPr>
        <w:t>739,077</w:t>
      </w:r>
      <w:r w:rsidR="00EE3E9B" w:rsidRPr="002674E6">
        <w:rPr>
          <w:rFonts w:cstheme="minorHAnsi"/>
        </w:rPr>
        <w:t xml:space="preserve"> for </w:t>
      </w:r>
      <w:r w:rsidR="00070C87" w:rsidRPr="002674E6">
        <w:rPr>
          <w:rFonts w:cstheme="minorHAnsi"/>
        </w:rPr>
        <w:t>th</w:t>
      </w:r>
      <w:r w:rsidR="008369CC" w:rsidRPr="002674E6">
        <w:rPr>
          <w:rFonts w:cstheme="minorHAnsi"/>
        </w:rPr>
        <w:t xml:space="preserve">e </w:t>
      </w:r>
      <w:r w:rsidR="008A3FD7">
        <w:rPr>
          <w:rFonts w:cstheme="minorHAnsi"/>
        </w:rPr>
        <w:t>six months</w:t>
      </w:r>
      <w:r w:rsidR="008369CC" w:rsidRPr="002674E6">
        <w:rPr>
          <w:rFonts w:cstheme="minorHAnsi"/>
        </w:rPr>
        <w:t xml:space="preserve"> ended </w:t>
      </w:r>
      <w:r w:rsidR="008A3FD7">
        <w:rPr>
          <w:rFonts w:cstheme="minorHAnsi"/>
        </w:rPr>
        <w:t>December 31</w:t>
      </w:r>
      <w:r w:rsidR="00510FCA" w:rsidRPr="002674E6">
        <w:rPr>
          <w:rFonts w:cstheme="minorHAnsi"/>
        </w:rPr>
        <w:t>, 202</w:t>
      </w:r>
      <w:r w:rsidR="00C91038" w:rsidRPr="002674E6">
        <w:rPr>
          <w:rFonts w:cstheme="minorHAnsi"/>
        </w:rPr>
        <w:t>2</w:t>
      </w:r>
      <w:r w:rsidR="001F080F" w:rsidRPr="002674E6">
        <w:rPr>
          <w:rFonts w:cstheme="minorHAnsi"/>
        </w:rPr>
        <w:t>.</w:t>
      </w:r>
      <w:r w:rsidR="003F5BCD" w:rsidRPr="002674E6">
        <w:rPr>
          <w:rFonts w:cstheme="minorHAnsi"/>
        </w:rPr>
        <w:t xml:space="preserve"> </w:t>
      </w:r>
      <w:r w:rsidR="00150F5F" w:rsidRPr="002674E6">
        <w:rPr>
          <w:rFonts w:cstheme="minorHAnsi"/>
        </w:rPr>
        <w:t xml:space="preserve">The </w:t>
      </w:r>
      <w:r w:rsidR="006564AF" w:rsidRPr="002674E6">
        <w:rPr>
          <w:rFonts w:cstheme="minorHAnsi"/>
        </w:rPr>
        <w:t xml:space="preserve">Company experienced </w:t>
      </w:r>
      <w:r w:rsidR="00B2655A" w:rsidRPr="002674E6">
        <w:rPr>
          <w:rFonts w:cstheme="minorHAnsi"/>
        </w:rPr>
        <w:t>strong growth</w:t>
      </w:r>
      <w:r w:rsidR="0013701E" w:rsidRPr="002674E6">
        <w:rPr>
          <w:rFonts w:cstheme="minorHAnsi"/>
        </w:rPr>
        <w:t xml:space="preserve"> in </w:t>
      </w:r>
      <w:r w:rsidR="00B2655A" w:rsidRPr="002674E6">
        <w:rPr>
          <w:rFonts w:cstheme="minorHAnsi"/>
        </w:rPr>
        <w:t xml:space="preserve">revenue </w:t>
      </w:r>
      <w:r w:rsidR="00002C85" w:rsidRPr="002674E6">
        <w:rPr>
          <w:rFonts w:cstheme="minorHAnsi"/>
        </w:rPr>
        <w:t>from</w:t>
      </w:r>
      <w:r w:rsidR="00B2655A" w:rsidRPr="002674E6">
        <w:rPr>
          <w:rFonts w:cstheme="minorHAnsi"/>
        </w:rPr>
        <w:t xml:space="preserve"> </w:t>
      </w:r>
      <w:r w:rsidR="006564AF" w:rsidRPr="002674E6">
        <w:rPr>
          <w:rFonts w:cstheme="minorHAnsi"/>
        </w:rPr>
        <w:t xml:space="preserve">its </w:t>
      </w:r>
      <w:r w:rsidR="00D8126C">
        <w:rPr>
          <w:rFonts w:cstheme="minorHAnsi"/>
        </w:rPr>
        <w:t>loss-prevention</w:t>
      </w:r>
      <w:r w:rsidR="00F42200">
        <w:rPr>
          <w:rFonts w:cstheme="minorHAnsi"/>
        </w:rPr>
        <w:t xml:space="preserve"> products</w:t>
      </w:r>
      <w:r w:rsidR="00B2655A" w:rsidRPr="002674E6">
        <w:rPr>
          <w:rFonts w:cstheme="minorHAnsi"/>
        </w:rPr>
        <w:t>.</w:t>
      </w:r>
      <w:r w:rsidR="00A71FB4" w:rsidRPr="002674E6">
        <w:rPr>
          <w:rFonts w:cstheme="minorHAnsi"/>
        </w:rPr>
        <w:t xml:space="preserve"> </w:t>
      </w:r>
      <w:r w:rsidR="00B2655A" w:rsidRPr="002674E6">
        <w:rPr>
          <w:rFonts w:cstheme="minorHAnsi"/>
        </w:rPr>
        <w:t xml:space="preserve"> </w:t>
      </w:r>
      <w:r w:rsidR="00CB749D" w:rsidRPr="002674E6">
        <w:rPr>
          <w:rFonts w:cstheme="minorHAnsi"/>
        </w:rPr>
        <w:t>As the Company focuses on the continued deployment of the INEO Welcoming Systems, the m</w:t>
      </w:r>
      <w:r w:rsidR="00B2655A" w:rsidRPr="002674E6">
        <w:rPr>
          <w:rFonts w:cstheme="minorHAnsi"/>
        </w:rPr>
        <w:t xml:space="preserve">anagement expects the sales from the Fabrication Operations </w:t>
      </w:r>
      <w:r w:rsidR="00CB749D" w:rsidRPr="002674E6">
        <w:rPr>
          <w:rFonts w:cstheme="minorHAnsi"/>
        </w:rPr>
        <w:t xml:space="preserve">will continue to </w:t>
      </w:r>
      <w:r w:rsidR="00B2655A" w:rsidRPr="002674E6">
        <w:rPr>
          <w:rFonts w:cstheme="minorHAnsi"/>
        </w:rPr>
        <w:t xml:space="preserve">remain level </w:t>
      </w:r>
      <w:r w:rsidR="000703F8" w:rsidRPr="002674E6">
        <w:rPr>
          <w:rFonts w:cstheme="minorHAnsi"/>
        </w:rPr>
        <w:t xml:space="preserve">or decline </w:t>
      </w:r>
      <w:r w:rsidR="00B2655A" w:rsidRPr="002674E6">
        <w:rPr>
          <w:rFonts w:cstheme="minorHAnsi"/>
        </w:rPr>
        <w:t xml:space="preserve">as it devotes more of its </w:t>
      </w:r>
      <w:r w:rsidR="00CB749D" w:rsidRPr="002674E6">
        <w:rPr>
          <w:rFonts w:cstheme="minorHAnsi"/>
        </w:rPr>
        <w:t>c</w:t>
      </w:r>
      <w:r w:rsidR="00B2655A" w:rsidRPr="002674E6">
        <w:rPr>
          <w:rFonts w:cstheme="minorHAnsi"/>
        </w:rPr>
        <w:t xml:space="preserve">apacity </w:t>
      </w:r>
      <w:r w:rsidR="00CB749D" w:rsidRPr="002674E6">
        <w:rPr>
          <w:rFonts w:cstheme="minorHAnsi"/>
        </w:rPr>
        <w:t xml:space="preserve">to </w:t>
      </w:r>
      <w:r w:rsidR="00B2655A" w:rsidRPr="002674E6">
        <w:rPr>
          <w:rFonts w:cstheme="minorHAnsi"/>
        </w:rPr>
        <w:t xml:space="preserve">supporting INEO Operations. </w:t>
      </w:r>
    </w:p>
    <w:p w14:paraId="76AA843D" w14:textId="5D817700" w:rsidR="001E3CFA" w:rsidRPr="002674E6" w:rsidRDefault="00FC3BAC" w:rsidP="00A1444B">
      <w:pPr>
        <w:pStyle w:val="Heading2"/>
        <w:rPr>
          <w:rFonts w:cstheme="minorHAnsi"/>
        </w:rPr>
      </w:pPr>
      <w:r w:rsidRPr="002674E6">
        <w:rPr>
          <w:rFonts w:cstheme="minorHAnsi"/>
        </w:rPr>
        <w:t>G</w:t>
      </w:r>
      <w:r w:rsidR="00083A95" w:rsidRPr="002674E6">
        <w:rPr>
          <w:rFonts w:cstheme="minorHAnsi"/>
        </w:rPr>
        <w:t xml:space="preserve">ross Profit </w:t>
      </w:r>
      <w:r w:rsidR="00F63BD7" w:rsidRPr="002674E6">
        <w:rPr>
          <w:rFonts w:cstheme="minorHAnsi"/>
        </w:rPr>
        <w:t>&amp;</w:t>
      </w:r>
      <w:r w:rsidR="00083A95" w:rsidRPr="002674E6">
        <w:rPr>
          <w:rFonts w:cstheme="minorHAnsi"/>
        </w:rPr>
        <w:t xml:space="preserve"> Gross Margin</w:t>
      </w:r>
    </w:p>
    <w:p w14:paraId="06A01093" w14:textId="77777777" w:rsidR="001E3CFA" w:rsidRPr="002674E6" w:rsidRDefault="001E3CFA" w:rsidP="0010152F">
      <w:pPr>
        <w:spacing w:after="0" w:line="240" w:lineRule="auto"/>
        <w:jc w:val="both"/>
        <w:rPr>
          <w:rFonts w:cstheme="minorHAnsi"/>
        </w:rPr>
      </w:pPr>
    </w:p>
    <w:p w14:paraId="74B5AF6A" w14:textId="2A6544C0" w:rsidR="000703F8" w:rsidRPr="002674E6" w:rsidRDefault="00E549C7" w:rsidP="0010152F">
      <w:pPr>
        <w:spacing w:after="0" w:line="240" w:lineRule="auto"/>
        <w:jc w:val="both"/>
        <w:rPr>
          <w:rFonts w:cstheme="minorHAnsi"/>
        </w:rPr>
      </w:pPr>
      <w:r w:rsidRPr="002674E6">
        <w:rPr>
          <w:rFonts w:cstheme="minorHAnsi"/>
        </w:rPr>
        <w:t xml:space="preserve">The following </w:t>
      </w:r>
      <w:r w:rsidR="00797769" w:rsidRPr="002674E6">
        <w:rPr>
          <w:rFonts w:cstheme="minorHAnsi"/>
        </w:rPr>
        <w:t xml:space="preserve">table </w:t>
      </w:r>
      <w:r w:rsidR="00F63BD7" w:rsidRPr="002674E6">
        <w:rPr>
          <w:rFonts w:cstheme="minorHAnsi"/>
        </w:rPr>
        <w:t xml:space="preserve">summarizes gross profit </w:t>
      </w:r>
      <w:r w:rsidR="00F36AA0" w:rsidRPr="002674E6">
        <w:rPr>
          <w:rFonts w:cstheme="minorHAnsi"/>
        </w:rPr>
        <w:t>and</w:t>
      </w:r>
      <w:r w:rsidR="00F63BD7" w:rsidRPr="002674E6">
        <w:rPr>
          <w:rFonts w:cstheme="minorHAnsi"/>
        </w:rPr>
        <w:t xml:space="preserve"> gross margin</w:t>
      </w:r>
      <w:r w:rsidR="00797769" w:rsidRPr="002674E6">
        <w:rPr>
          <w:rFonts w:cstheme="minorHAnsi"/>
        </w:rPr>
        <w:t xml:space="preserve"> information </w:t>
      </w:r>
      <w:r w:rsidR="005C25E8" w:rsidRPr="002674E6">
        <w:rPr>
          <w:rFonts w:cstheme="minorHAnsi"/>
        </w:rPr>
        <w:t xml:space="preserve">for the </w:t>
      </w:r>
      <w:r w:rsidR="00590DFC">
        <w:rPr>
          <w:rFonts w:cstheme="minorHAnsi"/>
        </w:rPr>
        <w:t xml:space="preserve">quarter and </w:t>
      </w:r>
      <w:r w:rsidR="008A3FD7">
        <w:rPr>
          <w:rFonts w:cstheme="minorHAnsi"/>
        </w:rPr>
        <w:t>six months</w:t>
      </w:r>
      <w:r w:rsidR="005C25E8" w:rsidRPr="002674E6">
        <w:rPr>
          <w:rFonts w:cstheme="minorHAnsi"/>
        </w:rPr>
        <w:t xml:space="preserve"> ended </w:t>
      </w:r>
      <w:r w:rsidR="008A3FD7">
        <w:rPr>
          <w:rFonts w:cstheme="minorHAnsi"/>
        </w:rPr>
        <w:t>December 31</w:t>
      </w:r>
      <w:r w:rsidR="005C25E8" w:rsidRPr="002674E6">
        <w:rPr>
          <w:rFonts w:cstheme="minorHAnsi"/>
        </w:rPr>
        <w:t>, 2023, and 2022. It has</w:t>
      </w:r>
      <w:r w:rsidR="005C25E8" w:rsidRPr="002674E6">
        <w:t xml:space="preserve"> been derived from the unaudited interim condensed consolidated financial statements and should be read in conjunction with these statements and related notes</w:t>
      </w:r>
      <w:r w:rsidR="005C25E8" w:rsidRPr="002674E6">
        <w:rPr>
          <w:rFonts w:cstheme="minorHAnsi"/>
        </w:rPr>
        <w:t xml:space="preserve">. </w:t>
      </w:r>
    </w:p>
    <w:tbl>
      <w:tblPr>
        <w:tblW w:w="8228" w:type="dxa"/>
        <w:jc w:val="center"/>
        <w:tblLook w:val="04A0" w:firstRow="1" w:lastRow="0" w:firstColumn="1" w:lastColumn="0" w:noHBand="0" w:noVBand="1"/>
      </w:tblPr>
      <w:tblGrid>
        <w:gridCol w:w="2268"/>
        <w:gridCol w:w="1880"/>
        <w:gridCol w:w="1360"/>
        <w:gridCol w:w="1360"/>
        <w:gridCol w:w="1360"/>
      </w:tblGrid>
      <w:tr w:rsidR="00E17B0F" w:rsidRPr="00E17B0F" w14:paraId="6828F6C7" w14:textId="77777777" w:rsidTr="00E17B0F">
        <w:trPr>
          <w:trHeight w:val="288"/>
          <w:jc w:val="center"/>
        </w:trPr>
        <w:tc>
          <w:tcPr>
            <w:tcW w:w="2268" w:type="dxa"/>
            <w:tcBorders>
              <w:top w:val="nil"/>
              <w:left w:val="nil"/>
              <w:bottom w:val="single" w:sz="8" w:space="0" w:color="auto"/>
              <w:right w:val="nil"/>
            </w:tcBorders>
            <w:shd w:val="clear" w:color="000000" w:fill="FFFFFF"/>
            <w:vAlign w:val="center"/>
            <w:hideMark/>
          </w:tcPr>
          <w:p w14:paraId="0A545040" w14:textId="77777777" w:rsidR="00E17B0F" w:rsidRPr="00E17B0F" w:rsidRDefault="00E17B0F" w:rsidP="00E17B0F">
            <w:pPr>
              <w:spacing w:after="0" w:line="240" w:lineRule="auto"/>
              <w:rPr>
                <w:rFonts w:ascii="Calibri" w:eastAsia="Times New Roman" w:hAnsi="Calibri" w:cs="Calibri"/>
                <w:b/>
                <w:bCs/>
                <w:color w:val="000000"/>
                <w:sz w:val="20"/>
                <w:szCs w:val="20"/>
                <w:u w:val="single"/>
                <w:lang w:val="en-CA" w:eastAsia="en-CA"/>
              </w:rPr>
            </w:pPr>
            <w:r w:rsidRPr="00E17B0F">
              <w:rPr>
                <w:rFonts w:ascii="Calibri" w:eastAsia="Times New Roman" w:hAnsi="Calibri" w:cs="Calibri"/>
                <w:b/>
                <w:bCs/>
                <w:color w:val="000000"/>
                <w:sz w:val="20"/>
                <w:szCs w:val="20"/>
                <w:u w:val="single"/>
                <w:lang w:val="en-CA" w:eastAsia="en-CA"/>
              </w:rPr>
              <w:t> </w:t>
            </w:r>
          </w:p>
        </w:tc>
        <w:tc>
          <w:tcPr>
            <w:tcW w:w="3240" w:type="dxa"/>
            <w:gridSpan w:val="2"/>
            <w:tcBorders>
              <w:top w:val="nil"/>
              <w:left w:val="nil"/>
              <w:bottom w:val="single" w:sz="8" w:space="0" w:color="auto"/>
              <w:right w:val="nil"/>
            </w:tcBorders>
            <w:shd w:val="clear" w:color="000000" w:fill="FFFFFF"/>
            <w:vAlign w:val="bottom"/>
            <w:hideMark/>
          </w:tcPr>
          <w:p w14:paraId="5F976CA2" w14:textId="77777777" w:rsidR="00E17B0F" w:rsidRPr="00E17B0F" w:rsidRDefault="00E17B0F" w:rsidP="00E17B0F">
            <w:pPr>
              <w:spacing w:after="0" w:line="240" w:lineRule="auto"/>
              <w:jc w:val="right"/>
              <w:rPr>
                <w:rFonts w:ascii="Calibri" w:eastAsia="Times New Roman" w:hAnsi="Calibri" w:cs="Calibri"/>
                <w:b/>
                <w:bCs/>
                <w:color w:val="000000"/>
                <w:sz w:val="20"/>
                <w:szCs w:val="20"/>
                <w:lang w:val="en-CA" w:eastAsia="en-CA"/>
              </w:rPr>
            </w:pPr>
            <w:r w:rsidRPr="00E17B0F">
              <w:rPr>
                <w:rFonts w:ascii="Calibri" w:eastAsia="Times New Roman" w:hAnsi="Calibri" w:cs="Calibri"/>
                <w:b/>
                <w:bCs/>
                <w:color w:val="000000"/>
                <w:sz w:val="20"/>
                <w:szCs w:val="20"/>
                <w:lang w:val="en-CA" w:eastAsia="en-CA"/>
              </w:rPr>
              <w:t> </w:t>
            </w:r>
          </w:p>
        </w:tc>
        <w:tc>
          <w:tcPr>
            <w:tcW w:w="2720" w:type="dxa"/>
            <w:gridSpan w:val="2"/>
            <w:tcBorders>
              <w:top w:val="nil"/>
              <w:left w:val="nil"/>
              <w:bottom w:val="single" w:sz="8" w:space="0" w:color="auto"/>
              <w:right w:val="nil"/>
            </w:tcBorders>
            <w:shd w:val="clear" w:color="000000" w:fill="FFFFFF"/>
            <w:vAlign w:val="bottom"/>
            <w:hideMark/>
          </w:tcPr>
          <w:p w14:paraId="4F2F6455" w14:textId="77777777" w:rsidR="00E17B0F" w:rsidRPr="00E17B0F" w:rsidRDefault="00E17B0F" w:rsidP="00E17B0F">
            <w:pPr>
              <w:spacing w:after="0" w:line="240" w:lineRule="auto"/>
              <w:jc w:val="right"/>
              <w:rPr>
                <w:rFonts w:ascii="Calibri" w:eastAsia="Times New Roman" w:hAnsi="Calibri" w:cs="Calibri"/>
                <w:b/>
                <w:bCs/>
                <w:color w:val="000000"/>
                <w:sz w:val="20"/>
                <w:szCs w:val="20"/>
                <w:lang w:val="en-CA" w:eastAsia="en-CA"/>
              </w:rPr>
            </w:pPr>
            <w:r w:rsidRPr="00E17B0F">
              <w:rPr>
                <w:rFonts w:ascii="Calibri" w:eastAsia="Times New Roman" w:hAnsi="Calibri" w:cs="Calibri"/>
                <w:b/>
                <w:bCs/>
                <w:color w:val="000000"/>
                <w:sz w:val="20"/>
                <w:szCs w:val="20"/>
                <w:lang w:val="en-CA" w:eastAsia="en-CA"/>
              </w:rPr>
              <w:t>INEO Operations</w:t>
            </w:r>
          </w:p>
        </w:tc>
      </w:tr>
      <w:tr w:rsidR="00E17B0F" w:rsidRPr="00E17B0F" w14:paraId="3E536953" w14:textId="77777777" w:rsidTr="00E17B0F">
        <w:trPr>
          <w:trHeight w:val="552"/>
          <w:jc w:val="center"/>
        </w:trPr>
        <w:tc>
          <w:tcPr>
            <w:tcW w:w="2268" w:type="dxa"/>
            <w:tcBorders>
              <w:top w:val="nil"/>
              <w:left w:val="nil"/>
              <w:bottom w:val="nil"/>
              <w:right w:val="nil"/>
            </w:tcBorders>
            <w:shd w:val="clear" w:color="000000" w:fill="FFFFFF"/>
            <w:noWrap/>
            <w:vAlign w:val="center"/>
            <w:hideMark/>
          </w:tcPr>
          <w:p w14:paraId="069031B3" w14:textId="77777777" w:rsidR="00E17B0F" w:rsidRPr="00E17B0F" w:rsidRDefault="00E17B0F" w:rsidP="00E17B0F">
            <w:pPr>
              <w:spacing w:after="0" w:line="240" w:lineRule="auto"/>
              <w:rPr>
                <w:rFonts w:ascii="Calibri" w:eastAsia="Times New Roman" w:hAnsi="Calibri" w:cs="Calibri"/>
                <w:b/>
                <w:bCs/>
                <w:color w:val="000000"/>
                <w:sz w:val="20"/>
                <w:szCs w:val="20"/>
                <w:lang w:val="en-CA" w:eastAsia="en-CA"/>
              </w:rPr>
            </w:pPr>
            <w:r w:rsidRPr="00E17B0F">
              <w:rPr>
                <w:rFonts w:ascii="Calibri" w:eastAsia="Times New Roman" w:hAnsi="Calibri" w:cs="Calibri"/>
                <w:b/>
                <w:bCs/>
                <w:color w:val="000000"/>
                <w:sz w:val="20"/>
                <w:szCs w:val="20"/>
                <w:lang w:val="en-CA" w:eastAsia="en-CA"/>
              </w:rPr>
              <w:t> </w:t>
            </w:r>
          </w:p>
        </w:tc>
        <w:tc>
          <w:tcPr>
            <w:tcW w:w="3240" w:type="dxa"/>
            <w:gridSpan w:val="2"/>
            <w:tcBorders>
              <w:top w:val="nil"/>
              <w:left w:val="nil"/>
              <w:bottom w:val="single" w:sz="8" w:space="0" w:color="auto"/>
              <w:right w:val="nil"/>
            </w:tcBorders>
            <w:shd w:val="clear" w:color="auto" w:fill="auto"/>
            <w:vAlign w:val="center"/>
            <w:hideMark/>
          </w:tcPr>
          <w:p w14:paraId="64CF47BD" w14:textId="77777777" w:rsidR="00E17B0F" w:rsidRPr="00E17B0F" w:rsidRDefault="00E17B0F" w:rsidP="00E17B0F">
            <w:pPr>
              <w:spacing w:after="0" w:line="240" w:lineRule="auto"/>
              <w:jc w:val="right"/>
              <w:rPr>
                <w:rFonts w:ascii="Calibri" w:eastAsia="Times New Roman" w:hAnsi="Calibri" w:cs="Calibri"/>
                <w:b/>
                <w:bCs/>
                <w:color w:val="000000"/>
                <w:sz w:val="20"/>
                <w:szCs w:val="20"/>
                <w:lang w:val="en-CA" w:eastAsia="en-CA"/>
              </w:rPr>
            </w:pPr>
            <w:r w:rsidRPr="00E17B0F">
              <w:rPr>
                <w:rFonts w:ascii="Calibri" w:eastAsia="Times New Roman" w:hAnsi="Calibri" w:cs="Calibri"/>
                <w:b/>
                <w:bCs/>
                <w:color w:val="000000"/>
                <w:sz w:val="20"/>
                <w:szCs w:val="20"/>
                <w:lang w:val="en-CA" w:eastAsia="en-CA"/>
              </w:rPr>
              <w:t>For the three months ended December 31</w:t>
            </w:r>
          </w:p>
        </w:tc>
        <w:tc>
          <w:tcPr>
            <w:tcW w:w="2720" w:type="dxa"/>
            <w:gridSpan w:val="2"/>
            <w:tcBorders>
              <w:top w:val="nil"/>
              <w:left w:val="nil"/>
              <w:bottom w:val="single" w:sz="8" w:space="0" w:color="auto"/>
              <w:right w:val="nil"/>
            </w:tcBorders>
            <w:shd w:val="clear" w:color="auto" w:fill="auto"/>
            <w:vAlign w:val="center"/>
            <w:hideMark/>
          </w:tcPr>
          <w:p w14:paraId="7F0001D6" w14:textId="77777777" w:rsidR="00E17B0F" w:rsidRPr="00E17B0F" w:rsidRDefault="00E17B0F" w:rsidP="00E17B0F">
            <w:pPr>
              <w:spacing w:after="0" w:line="240" w:lineRule="auto"/>
              <w:jc w:val="right"/>
              <w:rPr>
                <w:rFonts w:ascii="Calibri" w:eastAsia="Times New Roman" w:hAnsi="Calibri" w:cs="Calibri"/>
                <w:b/>
                <w:bCs/>
                <w:color w:val="000000"/>
                <w:sz w:val="20"/>
                <w:szCs w:val="20"/>
                <w:lang w:val="en-CA" w:eastAsia="en-CA"/>
              </w:rPr>
            </w:pPr>
            <w:r w:rsidRPr="00E17B0F">
              <w:rPr>
                <w:rFonts w:ascii="Calibri" w:eastAsia="Times New Roman" w:hAnsi="Calibri" w:cs="Calibri"/>
                <w:b/>
                <w:bCs/>
                <w:color w:val="000000"/>
                <w:sz w:val="20"/>
                <w:szCs w:val="20"/>
                <w:lang w:val="en-CA" w:eastAsia="en-CA"/>
              </w:rPr>
              <w:t>For the six months ended December 31</w:t>
            </w:r>
          </w:p>
        </w:tc>
      </w:tr>
      <w:tr w:rsidR="00E17B0F" w:rsidRPr="00E17B0F" w14:paraId="78C3324A" w14:textId="77777777" w:rsidTr="00E17B0F">
        <w:trPr>
          <w:trHeight w:val="288"/>
          <w:jc w:val="center"/>
        </w:trPr>
        <w:tc>
          <w:tcPr>
            <w:tcW w:w="2268" w:type="dxa"/>
            <w:tcBorders>
              <w:top w:val="nil"/>
              <w:left w:val="nil"/>
              <w:bottom w:val="nil"/>
              <w:right w:val="nil"/>
            </w:tcBorders>
            <w:shd w:val="clear" w:color="000000" w:fill="FFFFFF"/>
            <w:noWrap/>
            <w:vAlign w:val="center"/>
            <w:hideMark/>
          </w:tcPr>
          <w:p w14:paraId="20FC754A" w14:textId="77777777" w:rsidR="00E17B0F" w:rsidRPr="00E17B0F" w:rsidRDefault="00E17B0F" w:rsidP="00E17B0F">
            <w:pPr>
              <w:spacing w:after="0" w:line="240" w:lineRule="auto"/>
              <w:rPr>
                <w:rFonts w:ascii="Calibri" w:eastAsia="Times New Roman" w:hAnsi="Calibri" w:cs="Calibri"/>
                <w:b/>
                <w:bCs/>
                <w:color w:val="000000"/>
                <w:sz w:val="20"/>
                <w:szCs w:val="20"/>
                <w:lang w:val="en-CA" w:eastAsia="en-CA"/>
              </w:rPr>
            </w:pPr>
            <w:r w:rsidRPr="00E17B0F">
              <w:rPr>
                <w:rFonts w:ascii="Calibri" w:eastAsia="Times New Roman" w:hAnsi="Calibri" w:cs="Calibri"/>
                <w:b/>
                <w:bCs/>
                <w:color w:val="000000"/>
                <w:sz w:val="20"/>
                <w:szCs w:val="20"/>
                <w:lang w:val="en-CA" w:eastAsia="en-CA"/>
              </w:rPr>
              <w:t> </w:t>
            </w:r>
          </w:p>
        </w:tc>
        <w:tc>
          <w:tcPr>
            <w:tcW w:w="1880" w:type="dxa"/>
            <w:tcBorders>
              <w:top w:val="nil"/>
              <w:left w:val="nil"/>
              <w:bottom w:val="single" w:sz="8" w:space="0" w:color="auto"/>
              <w:right w:val="nil"/>
            </w:tcBorders>
            <w:shd w:val="clear" w:color="auto" w:fill="auto"/>
            <w:vAlign w:val="center"/>
            <w:hideMark/>
          </w:tcPr>
          <w:p w14:paraId="102C4D16" w14:textId="77777777" w:rsidR="00E17B0F" w:rsidRPr="00E17B0F" w:rsidRDefault="00E17B0F" w:rsidP="00E17B0F">
            <w:pPr>
              <w:spacing w:after="0" w:line="240" w:lineRule="auto"/>
              <w:jc w:val="right"/>
              <w:rPr>
                <w:rFonts w:ascii="Calibri" w:eastAsia="Times New Roman" w:hAnsi="Calibri" w:cs="Calibri"/>
                <w:b/>
                <w:bCs/>
                <w:color w:val="000000"/>
                <w:sz w:val="20"/>
                <w:szCs w:val="20"/>
                <w:lang w:val="en-CA" w:eastAsia="en-CA"/>
              </w:rPr>
            </w:pPr>
            <w:r w:rsidRPr="00E17B0F">
              <w:rPr>
                <w:rFonts w:ascii="Calibri" w:eastAsia="Times New Roman" w:hAnsi="Calibri" w:cs="Calibri"/>
                <w:b/>
                <w:bCs/>
                <w:color w:val="000000"/>
                <w:sz w:val="20"/>
                <w:szCs w:val="20"/>
                <w:lang w:val="en-CA" w:eastAsia="en-CA"/>
              </w:rPr>
              <w:t>2023</w:t>
            </w:r>
          </w:p>
        </w:tc>
        <w:tc>
          <w:tcPr>
            <w:tcW w:w="1360" w:type="dxa"/>
            <w:tcBorders>
              <w:top w:val="nil"/>
              <w:left w:val="nil"/>
              <w:bottom w:val="single" w:sz="8" w:space="0" w:color="auto"/>
              <w:right w:val="nil"/>
            </w:tcBorders>
            <w:shd w:val="clear" w:color="auto" w:fill="auto"/>
            <w:vAlign w:val="center"/>
            <w:hideMark/>
          </w:tcPr>
          <w:p w14:paraId="0E95F71F" w14:textId="77777777" w:rsidR="00E17B0F" w:rsidRPr="00E17B0F" w:rsidRDefault="00E17B0F" w:rsidP="00E17B0F">
            <w:pPr>
              <w:spacing w:after="0" w:line="240" w:lineRule="auto"/>
              <w:jc w:val="right"/>
              <w:rPr>
                <w:rFonts w:ascii="Calibri" w:eastAsia="Times New Roman" w:hAnsi="Calibri" w:cs="Calibri"/>
                <w:color w:val="000000"/>
                <w:sz w:val="20"/>
                <w:szCs w:val="20"/>
                <w:lang w:val="en-CA" w:eastAsia="en-CA"/>
              </w:rPr>
            </w:pPr>
            <w:r w:rsidRPr="00E17B0F">
              <w:rPr>
                <w:rFonts w:ascii="Calibri" w:eastAsia="Times New Roman" w:hAnsi="Calibri" w:cs="Calibri"/>
                <w:color w:val="000000"/>
                <w:sz w:val="20"/>
                <w:szCs w:val="20"/>
                <w:lang w:val="en-CA" w:eastAsia="en-CA"/>
              </w:rPr>
              <w:t>2022</w:t>
            </w:r>
          </w:p>
        </w:tc>
        <w:tc>
          <w:tcPr>
            <w:tcW w:w="1360" w:type="dxa"/>
            <w:tcBorders>
              <w:top w:val="nil"/>
              <w:left w:val="nil"/>
              <w:bottom w:val="single" w:sz="8" w:space="0" w:color="auto"/>
              <w:right w:val="nil"/>
            </w:tcBorders>
            <w:shd w:val="clear" w:color="auto" w:fill="auto"/>
            <w:vAlign w:val="center"/>
            <w:hideMark/>
          </w:tcPr>
          <w:p w14:paraId="2A362798" w14:textId="77777777" w:rsidR="00E17B0F" w:rsidRPr="00E17B0F" w:rsidRDefault="00E17B0F" w:rsidP="00E17B0F">
            <w:pPr>
              <w:spacing w:after="0" w:line="240" w:lineRule="auto"/>
              <w:jc w:val="right"/>
              <w:rPr>
                <w:rFonts w:ascii="Calibri" w:eastAsia="Times New Roman" w:hAnsi="Calibri" w:cs="Calibri"/>
                <w:b/>
                <w:bCs/>
                <w:color w:val="000000"/>
                <w:sz w:val="20"/>
                <w:szCs w:val="20"/>
                <w:lang w:val="en-CA" w:eastAsia="en-CA"/>
              </w:rPr>
            </w:pPr>
            <w:r w:rsidRPr="00E17B0F">
              <w:rPr>
                <w:rFonts w:ascii="Calibri" w:eastAsia="Times New Roman" w:hAnsi="Calibri" w:cs="Calibri"/>
                <w:b/>
                <w:bCs/>
                <w:color w:val="000000"/>
                <w:sz w:val="20"/>
                <w:szCs w:val="20"/>
                <w:lang w:val="en-CA" w:eastAsia="en-CA"/>
              </w:rPr>
              <w:t>2023</w:t>
            </w:r>
          </w:p>
        </w:tc>
        <w:tc>
          <w:tcPr>
            <w:tcW w:w="1360" w:type="dxa"/>
            <w:tcBorders>
              <w:top w:val="nil"/>
              <w:left w:val="nil"/>
              <w:bottom w:val="single" w:sz="8" w:space="0" w:color="auto"/>
              <w:right w:val="nil"/>
            </w:tcBorders>
            <w:shd w:val="clear" w:color="auto" w:fill="auto"/>
            <w:vAlign w:val="center"/>
            <w:hideMark/>
          </w:tcPr>
          <w:p w14:paraId="7A99C90F" w14:textId="77777777" w:rsidR="00E17B0F" w:rsidRPr="00E17B0F" w:rsidRDefault="00E17B0F" w:rsidP="00E17B0F">
            <w:pPr>
              <w:spacing w:after="0" w:line="240" w:lineRule="auto"/>
              <w:jc w:val="right"/>
              <w:rPr>
                <w:rFonts w:ascii="Calibri" w:eastAsia="Times New Roman" w:hAnsi="Calibri" w:cs="Calibri"/>
                <w:color w:val="000000"/>
                <w:sz w:val="20"/>
                <w:szCs w:val="20"/>
                <w:lang w:val="en-CA" w:eastAsia="en-CA"/>
              </w:rPr>
            </w:pPr>
            <w:r w:rsidRPr="00E17B0F">
              <w:rPr>
                <w:rFonts w:ascii="Calibri" w:eastAsia="Times New Roman" w:hAnsi="Calibri" w:cs="Calibri"/>
                <w:color w:val="000000"/>
                <w:sz w:val="20"/>
                <w:szCs w:val="20"/>
                <w:lang w:val="en-CA" w:eastAsia="en-CA"/>
              </w:rPr>
              <w:t>2022</w:t>
            </w:r>
          </w:p>
        </w:tc>
      </w:tr>
      <w:tr w:rsidR="00E17B0F" w:rsidRPr="00E17B0F" w14:paraId="2D4D342C" w14:textId="77777777" w:rsidTr="00E17B0F">
        <w:trPr>
          <w:trHeight w:val="276"/>
          <w:jc w:val="center"/>
        </w:trPr>
        <w:tc>
          <w:tcPr>
            <w:tcW w:w="2268" w:type="dxa"/>
            <w:tcBorders>
              <w:top w:val="nil"/>
              <w:left w:val="nil"/>
              <w:bottom w:val="nil"/>
              <w:right w:val="nil"/>
            </w:tcBorders>
            <w:shd w:val="clear" w:color="000000" w:fill="FFFFFF"/>
            <w:noWrap/>
            <w:vAlign w:val="center"/>
            <w:hideMark/>
          </w:tcPr>
          <w:p w14:paraId="736D4C2C" w14:textId="77777777" w:rsidR="00E17B0F" w:rsidRPr="00E17B0F" w:rsidRDefault="00E17B0F" w:rsidP="00E17B0F">
            <w:pPr>
              <w:spacing w:after="0" w:line="240" w:lineRule="auto"/>
              <w:rPr>
                <w:rFonts w:ascii="Calibri" w:eastAsia="Times New Roman" w:hAnsi="Calibri" w:cs="Calibri"/>
                <w:color w:val="000000"/>
                <w:sz w:val="20"/>
                <w:szCs w:val="20"/>
                <w:lang w:val="en-CA" w:eastAsia="en-CA"/>
              </w:rPr>
            </w:pPr>
            <w:r w:rsidRPr="00E17B0F">
              <w:rPr>
                <w:rFonts w:ascii="Calibri" w:eastAsia="Times New Roman" w:hAnsi="Calibri" w:cs="Calibri"/>
                <w:color w:val="000000"/>
                <w:sz w:val="20"/>
                <w:szCs w:val="20"/>
                <w:lang w:val="en-CA" w:eastAsia="en-CA"/>
              </w:rPr>
              <w:t>Sales</w:t>
            </w:r>
          </w:p>
        </w:tc>
        <w:tc>
          <w:tcPr>
            <w:tcW w:w="1880" w:type="dxa"/>
            <w:tcBorders>
              <w:top w:val="nil"/>
              <w:left w:val="nil"/>
              <w:bottom w:val="nil"/>
              <w:right w:val="nil"/>
            </w:tcBorders>
            <w:shd w:val="clear" w:color="000000" w:fill="FFFFFF"/>
            <w:noWrap/>
            <w:vAlign w:val="bottom"/>
            <w:hideMark/>
          </w:tcPr>
          <w:p w14:paraId="43102799" w14:textId="7753927C" w:rsidR="00E17B0F" w:rsidRPr="00E17B0F" w:rsidRDefault="00E17B0F" w:rsidP="00E17B0F">
            <w:pPr>
              <w:spacing w:after="0" w:line="240" w:lineRule="auto"/>
              <w:jc w:val="right"/>
              <w:rPr>
                <w:rFonts w:ascii="Calibri" w:eastAsia="Times New Roman" w:hAnsi="Calibri" w:cs="Calibri"/>
                <w:b/>
                <w:bCs/>
                <w:color w:val="000000"/>
                <w:sz w:val="20"/>
                <w:szCs w:val="20"/>
                <w:lang w:val="en-CA" w:eastAsia="en-CA"/>
              </w:rPr>
            </w:pPr>
            <w:r w:rsidRPr="00E17B0F">
              <w:rPr>
                <w:rFonts w:ascii="Calibri" w:eastAsia="Times New Roman" w:hAnsi="Calibri" w:cs="Calibri"/>
                <w:b/>
                <w:bCs/>
                <w:color w:val="000000"/>
                <w:sz w:val="20"/>
                <w:szCs w:val="20"/>
                <w:lang w:val="en-CA" w:eastAsia="en-CA"/>
              </w:rPr>
              <w:t xml:space="preserve"> $   480,604 </w:t>
            </w:r>
          </w:p>
        </w:tc>
        <w:tc>
          <w:tcPr>
            <w:tcW w:w="1360" w:type="dxa"/>
            <w:tcBorders>
              <w:top w:val="nil"/>
              <w:left w:val="nil"/>
              <w:bottom w:val="nil"/>
              <w:right w:val="nil"/>
            </w:tcBorders>
            <w:shd w:val="clear" w:color="000000" w:fill="FFFFFF"/>
            <w:noWrap/>
            <w:vAlign w:val="bottom"/>
            <w:hideMark/>
          </w:tcPr>
          <w:p w14:paraId="5DCBFCE9" w14:textId="40527B9D" w:rsidR="00E17B0F" w:rsidRPr="00E17B0F" w:rsidRDefault="00E17B0F" w:rsidP="00E17B0F">
            <w:pPr>
              <w:spacing w:after="0" w:line="240" w:lineRule="auto"/>
              <w:jc w:val="right"/>
              <w:rPr>
                <w:rFonts w:ascii="Calibri" w:eastAsia="Times New Roman" w:hAnsi="Calibri" w:cs="Calibri"/>
                <w:color w:val="000000"/>
                <w:sz w:val="20"/>
                <w:szCs w:val="20"/>
                <w:lang w:val="en-CA" w:eastAsia="en-CA"/>
              </w:rPr>
            </w:pPr>
            <w:r w:rsidRPr="00E17B0F">
              <w:rPr>
                <w:rFonts w:ascii="Calibri" w:eastAsia="Times New Roman" w:hAnsi="Calibri" w:cs="Calibri"/>
                <w:color w:val="000000"/>
                <w:sz w:val="20"/>
                <w:szCs w:val="20"/>
                <w:lang w:val="en-CA" w:eastAsia="en-CA"/>
              </w:rPr>
              <w:t xml:space="preserve"> $  350,220 </w:t>
            </w:r>
          </w:p>
        </w:tc>
        <w:tc>
          <w:tcPr>
            <w:tcW w:w="1360" w:type="dxa"/>
            <w:tcBorders>
              <w:top w:val="nil"/>
              <w:left w:val="nil"/>
              <w:bottom w:val="nil"/>
              <w:right w:val="nil"/>
            </w:tcBorders>
            <w:shd w:val="clear" w:color="000000" w:fill="FFFFFF"/>
            <w:noWrap/>
            <w:vAlign w:val="bottom"/>
            <w:hideMark/>
          </w:tcPr>
          <w:p w14:paraId="75B258CC" w14:textId="7CB6103E" w:rsidR="00E17B0F" w:rsidRPr="00E17B0F" w:rsidRDefault="00E17B0F" w:rsidP="00E17B0F">
            <w:pPr>
              <w:spacing w:after="0" w:line="240" w:lineRule="auto"/>
              <w:jc w:val="right"/>
              <w:rPr>
                <w:rFonts w:ascii="Calibri" w:eastAsia="Times New Roman" w:hAnsi="Calibri" w:cs="Calibri"/>
                <w:b/>
                <w:bCs/>
                <w:color w:val="000000"/>
                <w:sz w:val="20"/>
                <w:szCs w:val="20"/>
                <w:lang w:val="en-CA" w:eastAsia="en-CA"/>
              </w:rPr>
            </w:pPr>
            <w:r w:rsidRPr="00E17B0F">
              <w:rPr>
                <w:rFonts w:ascii="Calibri" w:eastAsia="Times New Roman" w:hAnsi="Calibri" w:cs="Calibri"/>
                <w:b/>
                <w:bCs/>
                <w:color w:val="000000"/>
                <w:sz w:val="20"/>
                <w:szCs w:val="20"/>
                <w:lang w:val="en-CA" w:eastAsia="en-CA"/>
              </w:rPr>
              <w:t xml:space="preserve"> $   824,019 </w:t>
            </w:r>
          </w:p>
        </w:tc>
        <w:tc>
          <w:tcPr>
            <w:tcW w:w="1360" w:type="dxa"/>
            <w:tcBorders>
              <w:top w:val="nil"/>
              <w:left w:val="nil"/>
              <w:bottom w:val="nil"/>
              <w:right w:val="nil"/>
            </w:tcBorders>
            <w:shd w:val="clear" w:color="000000" w:fill="FFFFFF"/>
            <w:noWrap/>
            <w:vAlign w:val="bottom"/>
            <w:hideMark/>
          </w:tcPr>
          <w:p w14:paraId="5605885D" w14:textId="2822D21E" w:rsidR="00E17B0F" w:rsidRPr="00E17B0F" w:rsidRDefault="00E17B0F" w:rsidP="00E17B0F">
            <w:pPr>
              <w:spacing w:after="0" w:line="240" w:lineRule="auto"/>
              <w:jc w:val="right"/>
              <w:rPr>
                <w:rFonts w:ascii="Calibri" w:eastAsia="Times New Roman" w:hAnsi="Calibri" w:cs="Calibri"/>
                <w:color w:val="000000"/>
                <w:sz w:val="20"/>
                <w:szCs w:val="20"/>
                <w:lang w:val="en-CA" w:eastAsia="en-CA"/>
              </w:rPr>
            </w:pPr>
            <w:r w:rsidRPr="00E17B0F">
              <w:rPr>
                <w:rFonts w:ascii="Calibri" w:eastAsia="Times New Roman" w:hAnsi="Calibri" w:cs="Calibri"/>
                <w:color w:val="000000"/>
                <w:sz w:val="20"/>
                <w:szCs w:val="20"/>
                <w:lang w:val="en-CA" w:eastAsia="en-CA"/>
              </w:rPr>
              <w:t xml:space="preserve"> $ 739,077 </w:t>
            </w:r>
          </w:p>
        </w:tc>
      </w:tr>
      <w:tr w:rsidR="00E17B0F" w:rsidRPr="00E17B0F" w14:paraId="7190661F" w14:textId="77777777" w:rsidTr="00E17B0F">
        <w:trPr>
          <w:trHeight w:val="276"/>
          <w:jc w:val="center"/>
        </w:trPr>
        <w:tc>
          <w:tcPr>
            <w:tcW w:w="2268" w:type="dxa"/>
            <w:tcBorders>
              <w:top w:val="nil"/>
              <w:left w:val="nil"/>
              <w:bottom w:val="nil"/>
              <w:right w:val="nil"/>
            </w:tcBorders>
            <w:shd w:val="clear" w:color="000000" w:fill="FFFFFF"/>
            <w:noWrap/>
            <w:vAlign w:val="center"/>
            <w:hideMark/>
          </w:tcPr>
          <w:p w14:paraId="05D75467" w14:textId="77777777" w:rsidR="00E17B0F" w:rsidRPr="00E17B0F" w:rsidRDefault="00E17B0F" w:rsidP="00E17B0F">
            <w:pPr>
              <w:spacing w:after="0" w:line="240" w:lineRule="auto"/>
              <w:rPr>
                <w:rFonts w:ascii="Calibri" w:eastAsia="Times New Roman" w:hAnsi="Calibri" w:cs="Calibri"/>
                <w:color w:val="000000"/>
                <w:sz w:val="20"/>
                <w:szCs w:val="20"/>
                <w:lang w:val="en-CA" w:eastAsia="en-CA"/>
              </w:rPr>
            </w:pPr>
            <w:r w:rsidRPr="00E17B0F">
              <w:rPr>
                <w:rFonts w:ascii="Calibri" w:eastAsia="Times New Roman" w:hAnsi="Calibri" w:cs="Calibri"/>
                <w:color w:val="000000"/>
                <w:sz w:val="20"/>
                <w:szCs w:val="20"/>
                <w:lang w:val="en-CA" w:eastAsia="en-CA"/>
              </w:rPr>
              <w:t>Cost of Sales</w:t>
            </w:r>
          </w:p>
        </w:tc>
        <w:tc>
          <w:tcPr>
            <w:tcW w:w="1880" w:type="dxa"/>
            <w:tcBorders>
              <w:top w:val="nil"/>
              <w:left w:val="nil"/>
              <w:bottom w:val="nil"/>
              <w:right w:val="nil"/>
            </w:tcBorders>
            <w:shd w:val="clear" w:color="000000" w:fill="FFFFFF"/>
            <w:noWrap/>
            <w:vAlign w:val="bottom"/>
            <w:hideMark/>
          </w:tcPr>
          <w:p w14:paraId="30CDB3C8" w14:textId="3C8B4009" w:rsidR="00E17B0F" w:rsidRPr="00E17B0F" w:rsidRDefault="00E17B0F" w:rsidP="001A6779">
            <w:pPr>
              <w:spacing w:after="0" w:line="240" w:lineRule="auto"/>
              <w:ind w:right="-62"/>
              <w:jc w:val="right"/>
              <w:rPr>
                <w:rFonts w:ascii="Calibri" w:eastAsia="Times New Roman" w:hAnsi="Calibri" w:cs="Calibri"/>
                <w:b/>
                <w:bCs/>
                <w:color w:val="000000"/>
                <w:sz w:val="20"/>
                <w:szCs w:val="20"/>
                <w:lang w:val="en-CA" w:eastAsia="en-CA"/>
              </w:rPr>
            </w:pPr>
            <w:r w:rsidRPr="00E17B0F">
              <w:rPr>
                <w:rFonts w:ascii="Calibri" w:eastAsia="Times New Roman" w:hAnsi="Calibri" w:cs="Calibri"/>
                <w:b/>
                <w:bCs/>
                <w:color w:val="000000"/>
                <w:sz w:val="20"/>
                <w:szCs w:val="20"/>
                <w:lang w:val="en-CA" w:eastAsia="en-CA"/>
              </w:rPr>
              <w:t xml:space="preserve">    (314,279)</w:t>
            </w:r>
          </w:p>
        </w:tc>
        <w:tc>
          <w:tcPr>
            <w:tcW w:w="1360" w:type="dxa"/>
            <w:tcBorders>
              <w:top w:val="nil"/>
              <w:left w:val="nil"/>
              <w:bottom w:val="nil"/>
              <w:right w:val="nil"/>
            </w:tcBorders>
            <w:shd w:val="clear" w:color="000000" w:fill="FFFFFF"/>
            <w:noWrap/>
            <w:vAlign w:val="bottom"/>
            <w:hideMark/>
          </w:tcPr>
          <w:p w14:paraId="5E76DA9E" w14:textId="443CE2A2" w:rsidR="00E17B0F" w:rsidRPr="00E17B0F" w:rsidRDefault="00E17B0F" w:rsidP="001A6779">
            <w:pPr>
              <w:spacing w:after="0" w:line="240" w:lineRule="auto"/>
              <w:ind w:right="-62"/>
              <w:jc w:val="right"/>
              <w:rPr>
                <w:rFonts w:ascii="Calibri" w:eastAsia="Times New Roman" w:hAnsi="Calibri" w:cs="Calibri"/>
                <w:color w:val="000000"/>
                <w:sz w:val="20"/>
                <w:szCs w:val="20"/>
                <w:lang w:val="en-CA" w:eastAsia="en-CA"/>
              </w:rPr>
            </w:pPr>
            <w:r w:rsidRPr="00E17B0F">
              <w:rPr>
                <w:rFonts w:ascii="Calibri" w:eastAsia="Times New Roman" w:hAnsi="Calibri" w:cs="Calibri"/>
                <w:color w:val="000000"/>
                <w:sz w:val="20"/>
                <w:szCs w:val="20"/>
                <w:lang w:val="en-CA" w:eastAsia="en-CA"/>
              </w:rPr>
              <w:t xml:space="preserve">  (189,081)</w:t>
            </w:r>
          </w:p>
        </w:tc>
        <w:tc>
          <w:tcPr>
            <w:tcW w:w="1360" w:type="dxa"/>
            <w:tcBorders>
              <w:top w:val="nil"/>
              <w:left w:val="nil"/>
              <w:bottom w:val="nil"/>
              <w:right w:val="nil"/>
            </w:tcBorders>
            <w:shd w:val="clear" w:color="000000" w:fill="FFFFFF"/>
            <w:noWrap/>
            <w:vAlign w:val="bottom"/>
            <w:hideMark/>
          </w:tcPr>
          <w:p w14:paraId="10ADCCDF" w14:textId="3F83544A" w:rsidR="00E17B0F" w:rsidRPr="00E17B0F" w:rsidRDefault="00E17B0F" w:rsidP="001A6779">
            <w:pPr>
              <w:spacing w:after="0" w:line="240" w:lineRule="auto"/>
              <w:ind w:right="-62"/>
              <w:jc w:val="right"/>
              <w:rPr>
                <w:rFonts w:ascii="Calibri" w:eastAsia="Times New Roman" w:hAnsi="Calibri" w:cs="Calibri"/>
                <w:b/>
                <w:bCs/>
                <w:color w:val="000000"/>
                <w:sz w:val="20"/>
                <w:szCs w:val="20"/>
                <w:lang w:val="en-CA" w:eastAsia="en-CA"/>
              </w:rPr>
            </w:pPr>
            <w:r w:rsidRPr="00E17B0F">
              <w:rPr>
                <w:rFonts w:ascii="Calibri" w:eastAsia="Times New Roman" w:hAnsi="Calibri" w:cs="Calibri"/>
                <w:b/>
                <w:bCs/>
                <w:color w:val="000000"/>
                <w:sz w:val="20"/>
                <w:szCs w:val="20"/>
                <w:lang w:val="en-CA" w:eastAsia="en-CA"/>
              </w:rPr>
              <w:t xml:space="preserve">  (520,744)</w:t>
            </w:r>
          </w:p>
        </w:tc>
        <w:tc>
          <w:tcPr>
            <w:tcW w:w="1360" w:type="dxa"/>
            <w:tcBorders>
              <w:top w:val="nil"/>
              <w:left w:val="nil"/>
              <w:bottom w:val="nil"/>
              <w:right w:val="nil"/>
            </w:tcBorders>
            <w:shd w:val="clear" w:color="000000" w:fill="FFFFFF"/>
            <w:noWrap/>
            <w:vAlign w:val="bottom"/>
            <w:hideMark/>
          </w:tcPr>
          <w:p w14:paraId="769948F2" w14:textId="3C01FB8E" w:rsidR="00E17B0F" w:rsidRPr="00E17B0F" w:rsidRDefault="00E17B0F" w:rsidP="001A6779">
            <w:pPr>
              <w:spacing w:after="0" w:line="240" w:lineRule="auto"/>
              <w:ind w:right="-62"/>
              <w:jc w:val="right"/>
              <w:rPr>
                <w:rFonts w:ascii="Calibri" w:eastAsia="Times New Roman" w:hAnsi="Calibri" w:cs="Calibri"/>
                <w:color w:val="000000"/>
                <w:sz w:val="20"/>
                <w:szCs w:val="20"/>
                <w:lang w:val="en-CA" w:eastAsia="en-CA"/>
              </w:rPr>
            </w:pPr>
            <w:r w:rsidRPr="00E17B0F">
              <w:rPr>
                <w:rFonts w:ascii="Calibri" w:eastAsia="Times New Roman" w:hAnsi="Calibri" w:cs="Calibri"/>
                <w:color w:val="000000"/>
                <w:sz w:val="20"/>
                <w:szCs w:val="20"/>
                <w:lang w:val="en-CA" w:eastAsia="en-CA"/>
              </w:rPr>
              <w:t xml:space="preserve">  (381,401)</w:t>
            </w:r>
          </w:p>
        </w:tc>
      </w:tr>
      <w:tr w:rsidR="00E17B0F" w:rsidRPr="00E17B0F" w14:paraId="06E70519" w14:textId="77777777" w:rsidTr="00E17B0F">
        <w:trPr>
          <w:trHeight w:val="276"/>
          <w:jc w:val="center"/>
        </w:trPr>
        <w:tc>
          <w:tcPr>
            <w:tcW w:w="2268" w:type="dxa"/>
            <w:tcBorders>
              <w:top w:val="single" w:sz="4" w:space="0" w:color="auto"/>
              <w:left w:val="nil"/>
              <w:bottom w:val="single" w:sz="4" w:space="0" w:color="auto"/>
              <w:right w:val="nil"/>
            </w:tcBorders>
            <w:shd w:val="clear" w:color="000000" w:fill="FFFFFF"/>
            <w:noWrap/>
            <w:vAlign w:val="center"/>
            <w:hideMark/>
          </w:tcPr>
          <w:p w14:paraId="4BAA96FE" w14:textId="77777777" w:rsidR="00E17B0F" w:rsidRPr="00E17B0F" w:rsidRDefault="00E17B0F" w:rsidP="00E17B0F">
            <w:pPr>
              <w:spacing w:after="0" w:line="240" w:lineRule="auto"/>
              <w:rPr>
                <w:rFonts w:ascii="Calibri" w:eastAsia="Times New Roman" w:hAnsi="Calibri" w:cs="Calibri"/>
                <w:color w:val="000000"/>
                <w:sz w:val="20"/>
                <w:szCs w:val="20"/>
                <w:lang w:val="en-CA" w:eastAsia="en-CA"/>
              </w:rPr>
            </w:pPr>
            <w:r w:rsidRPr="00E17B0F">
              <w:rPr>
                <w:rFonts w:ascii="Calibri" w:eastAsia="Times New Roman" w:hAnsi="Calibri" w:cs="Calibri"/>
                <w:color w:val="000000"/>
                <w:sz w:val="20"/>
                <w:szCs w:val="20"/>
                <w:lang w:val="en-CA" w:eastAsia="en-CA"/>
              </w:rPr>
              <w:t>Gross Profit</w:t>
            </w:r>
          </w:p>
        </w:tc>
        <w:tc>
          <w:tcPr>
            <w:tcW w:w="1880" w:type="dxa"/>
            <w:tcBorders>
              <w:top w:val="single" w:sz="4" w:space="0" w:color="auto"/>
              <w:left w:val="nil"/>
              <w:bottom w:val="single" w:sz="4" w:space="0" w:color="auto"/>
              <w:right w:val="nil"/>
            </w:tcBorders>
            <w:shd w:val="clear" w:color="000000" w:fill="FFFFFF"/>
            <w:noWrap/>
            <w:vAlign w:val="bottom"/>
            <w:hideMark/>
          </w:tcPr>
          <w:p w14:paraId="6A6F5F1E" w14:textId="156E3777" w:rsidR="00E17B0F" w:rsidRPr="00E17B0F" w:rsidRDefault="00E17B0F" w:rsidP="00E17B0F">
            <w:pPr>
              <w:spacing w:after="0" w:line="240" w:lineRule="auto"/>
              <w:jc w:val="right"/>
              <w:rPr>
                <w:rFonts w:ascii="Calibri" w:eastAsia="Times New Roman" w:hAnsi="Calibri" w:cs="Calibri"/>
                <w:b/>
                <w:bCs/>
                <w:color w:val="000000"/>
                <w:sz w:val="20"/>
                <w:szCs w:val="20"/>
                <w:lang w:val="en-CA" w:eastAsia="en-CA"/>
              </w:rPr>
            </w:pPr>
            <w:r w:rsidRPr="00E17B0F">
              <w:rPr>
                <w:rFonts w:ascii="Calibri" w:eastAsia="Times New Roman" w:hAnsi="Calibri" w:cs="Calibri"/>
                <w:b/>
                <w:bCs/>
                <w:color w:val="000000"/>
                <w:sz w:val="20"/>
                <w:szCs w:val="20"/>
                <w:lang w:val="en-CA" w:eastAsia="en-CA"/>
              </w:rPr>
              <w:t xml:space="preserve"> $ </w:t>
            </w:r>
            <w:r>
              <w:rPr>
                <w:rFonts w:ascii="Calibri" w:eastAsia="Times New Roman" w:hAnsi="Calibri" w:cs="Calibri"/>
                <w:b/>
                <w:bCs/>
                <w:color w:val="000000"/>
                <w:sz w:val="20"/>
                <w:szCs w:val="20"/>
                <w:lang w:val="en-CA" w:eastAsia="en-CA"/>
              </w:rPr>
              <w:t xml:space="preserve"> </w:t>
            </w:r>
            <w:r w:rsidRPr="00E17B0F">
              <w:rPr>
                <w:rFonts w:ascii="Calibri" w:eastAsia="Times New Roman" w:hAnsi="Calibri" w:cs="Calibri"/>
                <w:b/>
                <w:bCs/>
                <w:color w:val="000000"/>
                <w:sz w:val="20"/>
                <w:szCs w:val="20"/>
                <w:lang w:val="en-CA" w:eastAsia="en-CA"/>
              </w:rPr>
              <w:t xml:space="preserve"> 166,325 </w:t>
            </w:r>
          </w:p>
        </w:tc>
        <w:tc>
          <w:tcPr>
            <w:tcW w:w="1360" w:type="dxa"/>
            <w:tcBorders>
              <w:top w:val="single" w:sz="4" w:space="0" w:color="auto"/>
              <w:left w:val="nil"/>
              <w:bottom w:val="single" w:sz="4" w:space="0" w:color="auto"/>
              <w:right w:val="nil"/>
            </w:tcBorders>
            <w:shd w:val="clear" w:color="000000" w:fill="FFFFFF"/>
            <w:noWrap/>
            <w:vAlign w:val="bottom"/>
            <w:hideMark/>
          </w:tcPr>
          <w:p w14:paraId="4DA101BA" w14:textId="6ECF3EF5" w:rsidR="00E17B0F" w:rsidRPr="00E17B0F" w:rsidRDefault="00E17B0F" w:rsidP="00E17B0F">
            <w:pPr>
              <w:spacing w:after="0" w:line="240" w:lineRule="auto"/>
              <w:jc w:val="right"/>
              <w:rPr>
                <w:rFonts w:ascii="Calibri" w:eastAsia="Times New Roman" w:hAnsi="Calibri" w:cs="Calibri"/>
                <w:color w:val="000000"/>
                <w:sz w:val="20"/>
                <w:szCs w:val="20"/>
                <w:lang w:val="en-CA" w:eastAsia="en-CA"/>
              </w:rPr>
            </w:pPr>
            <w:r w:rsidRPr="00E17B0F">
              <w:rPr>
                <w:rFonts w:ascii="Calibri" w:eastAsia="Times New Roman" w:hAnsi="Calibri" w:cs="Calibri"/>
                <w:color w:val="000000"/>
                <w:sz w:val="20"/>
                <w:szCs w:val="20"/>
                <w:lang w:val="en-CA" w:eastAsia="en-CA"/>
              </w:rPr>
              <w:t xml:space="preserve"> $  161,139 </w:t>
            </w:r>
          </w:p>
        </w:tc>
        <w:tc>
          <w:tcPr>
            <w:tcW w:w="1360" w:type="dxa"/>
            <w:tcBorders>
              <w:top w:val="single" w:sz="4" w:space="0" w:color="auto"/>
              <w:left w:val="nil"/>
              <w:bottom w:val="single" w:sz="4" w:space="0" w:color="auto"/>
              <w:right w:val="nil"/>
            </w:tcBorders>
            <w:shd w:val="clear" w:color="000000" w:fill="FFFFFF"/>
            <w:noWrap/>
            <w:vAlign w:val="bottom"/>
            <w:hideMark/>
          </w:tcPr>
          <w:p w14:paraId="34CC11C4" w14:textId="2C456164" w:rsidR="00E17B0F" w:rsidRPr="00E17B0F" w:rsidRDefault="00E17B0F" w:rsidP="00E17B0F">
            <w:pPr>
              <w:spacing w:after="0" w:line="240" w:lineRule="auto"/>
              <w:jc w:val="right"/>
              <w:rPr>
                <w:rFonts w:ascii="Calibri" w:eastAsia="Times New Roman" w:hAnsi="Calibri" w:cs="Calibri"/>
                <w:b/>
                <w:bCs/>
                <w:color w:val="000000"/>
                <w:sz w:val="20"/>
                <w:szCs w:val="20"/>
                <w:lang w:val="en-CA" w:eastAsia="en-CA"/>
              </w:rPr>
            </w:pPr>
            <w:r w:rsidRPr="00E17B0F">
              <w:rPr>
                <w:rFonts w:ascii="Calibri" w:eastAsia="Times New Roman" w:hAnsi="Calibri" w:cs="Calibri"/>
                <w:b/>
                <w:bCs/>
                <w:color w:val="000000"/>
                <w:sz w:val="20"/>
                <w:szCs w:val="20"/>
                <w:lang w:val="en-CA" w:eastAsia="en-CA"/>
              </w:rPr>
              <w:t xml:space="preserve"> $    303,275 </w:t>
            </w:r>
          </w:p>
        </w:tc>
        <w:tc>
          <w:tcPr>
            <w:tcW w:w="1360" w:type="dxa"/>
            <w:tcBorders>
              <w:top w:val="single" w:sz="4" w:space="0" w:color="auto"/>
              <w:left w:val="nil"/>
              <w:bottom w:val="single" w:sz="4" w:space="0" w:color="auto"/>
              <w:right w:val="nil"/>
            </w:tcBorders>
            <w:shd w:val="clear" w:color="000000" w:fill="FFFFFF"/>
            <w:noWrap/>
            <w:vAlign w:val="bottom"/>
            <w:hideMark/>
          </w:tcPr>
          <w:p w14:paraId="13D253D6" w14:textId="331C5AEB" w:rsidR="00E17B0F" w:rsidRPr="00E17B0F" w:rsidRDefault="00E17B0F" w:rsidP="00E17B0F">
            <w:pPr>
              <w:spacing w:after="0" w:line="240" w:lineRule="auto"/>
              <w:jc w:val="right"/>
              <w:rPr>
                <w:rFonts w:ascii="Calibri" w:eastAsia="Times New Roman" w:hAnsi="Calibri" w:cs="Calibri"/>
                <w:color w:val="000000"/>
                <w:sz w:val="20"/>
                <w:szCs w:val="20"/>
                <w:lang w:val="en-CA" w:eastAsia="en-CA"/>
              </w:rPr>
            </w:pPr>
            <w:r w:rsidRPr="00E17B0F">
              <w:rPr>
                <w:rFonts w:ascii="Calibri" w:eastAsia="Times New Roman" w:hAnsi="Calibri" w:cs="Calibri"/>
                <w:color w:val="000000"/>
                <w:sz w:val="20"/>
                <w:szCs w:val="20"/>
                <w:lang w:val="en-CA" w:eastAsia="en-CA"/>
              </w:rPr>
              <w:t xml:space="preserve"> $  357,676 </w:t>
            </w:r>
          </w:p>
        </w:tc>
      </w:tr>
      <w:tr w:rsidR="00E17B0F" w:rsidRPr="00E17B0F" w14:paraId="7051ACDD" w14:textId="77777777" w:rsidTr="00E17B0F">
        <w:trPr>
          <w:trHeight w:val="288"/>
          <w:jc w:val="center"/>
        </w:trPr>
        <w:tc>
          <w:tcPr>
            <w:tcW w:w="2268" w:type="dxa"/>
            <w:tcBorders>
              <w:top w:val="nil"/>
              <w:left w:val="nil"/>
              <w:bottom w:val="single" w:sz="8" w:space="0" w:color="auto"/>
              <w:right w:val="nil"/>
            </w:tcBorders>
            <w:shd w:val="clear" w:color="000000" w:fill="FFFFFF"/>
            <w:noWrap/>
            <w:vAlign w:val="center"/>
            <w:hideMark/>
          </w:tcPr>
          <w:p w14:paraId="67BB4714" w14:textId="77777777" w:rsidR="00E17B0F" w:rsidRPr="00E17B0F" w:rsidRDefault="00E17B0F" w:rsidP="00E17B0F">
            <w:pPr>
              <w:spacing w:after="0" w:line="240" w:lineRule="auto"/>
              <w:rPr>
                <w:rFonts w:ascii="Calibri" w:eastAsia="Times New Roman" w:hAnsi="Calibri" w:cs="Calibri"/>
                <w:color w:val="000000"/>
                <w:sz w:val="20"/>
                <w:szCs w:val="20"/>
                <w:lang w:val="en-CA" w:eastAsia="en-CA"/>
              </w:rPr>
            </w:pPr>
            <w:r w:rsidRPr="00E17B0F">
              <w:rPr>
                <w:rFonts w:ascii="Calibri" w:eastAsia="Times New Roman" w:hAnsi="Calibri" w:cs="Calibri"/>
                <w:color w:val="000000"/>
                <w:sz w:val="20"/>
                <w:szCs w:val="20"/>
                <w:lang w:val="en-CA" w:eastAsia="en-CA"/>
              </w:rPr>
              <w:t>Gross Margin</w:t>
            </w:r>
          </w:p>
        </w:tc>
        <w:tc>
          <w:tcPr>
            <w:tcW w:w="1880" w:type="dxa"/>
            <w:tcBorders>
              <w:top w:val="nil"/>
              <w:left w:val="nil"/>
              <w:bottom w:val="single" w:sz="8" w:space="0" w:color="auto"/>
              <w:right w:val="nil"/>
            </w:tcBorders>
            <w:shd w:val="clear" w:color="000000" w:fill="FFFFFF"/>
            <w:noWrap/>
            <w:vAlign w:val="center"/>
            <w:hideMark/>
          </w:tcPr>
          <w:p w14:paraId="16A2B08C" w14:textId="77777777" w:rsidR="00E17B0F" w:rsidRPr="00E17B0F" w:rsidRDefault="00E17B0F" w:rsidP="00E17B0F">
            <w:pPr>
              <w:spacing w:after="0" w:line="240" w:lineRule="auto"/>
              <w:jc w:val="right"/>
              <w:rPr>
                <w:rFonts w:ascii="Calibri" w:eastAsia="Times New Roman" w:hAnsi="Calibri" w:cs="Calibri"/>
                <w:b/>
                <w:bCs/>
                <w:color w:val="000000"/>
                <w:sz w:val="20"/>
                <w:szCs w:val="20"/>
                <w:lang w:val="en-CA" w:eastAsia="en-CA"/>
              </w:rPr>
            </w:pPr>
            <w:r w:rsidRPr="00E17B0F">
              <w:rPr>
                <w:rFonts w:ascii="Calibri" w:eastAsia="Times New Roman" w:hAnsi="Calibri" w:cs="Calibri"/>
                <w:b/>
                <w:bCs/>
                <w:color w:val="000000"/>
                <w:sz w:val="20"/>
                <w:szCs w:val="20"/>
                <w:lang w:val="en-CA" w:eastAsia="en-CA"/>
              </w:rPr>
              <w:t>34.61%</w:t>
            </w:r>
          </w:p>
        </w:tc>
        <w:tc>
          <w:tcPr>
            <w:tcW w:w="1360" w:type="dxa"/>
            <w:tcBorders>
              <w:top w:val="nil"/>
              <w:left w:val="nil"/>
              <w:bottom w:val="single" w:sz="8" w:space="0" w:color="auto"/>
              <w:right w:val="nil"/>
            </w:tcBorders>
            <w:shd w:val="clear" w:color="000000" w:fill="FFFFFF"/>
            <w:noWrap/>
            <w:vAlign w:val="center"/>
            <w:hideMark/>
          </w:tcPr>
          <w:p w14:paraId="7A5B9C02" w14:textId="77777777" w:rsidR="00E17B0F" w:rsidRPr="00E17B0F" w:rsidRDefault="00E17B0F" w:rsidP="00E17B0F">
            <w:pPr>
              <w:spacing w:after="0" w:line="240" w:lineRule="auto"/>
              <w:jc w:val="right"/>
              <w:rPr>
                <w:rFonts w:ascii="Calibri" w:eastAsia="Times New Roman" w:hAnsi="Calibri" w:cs="Calibri"/>
                <w:color w:val="000000"/>
                <w:sz w:val="20"/>
                <w:szCs w:val="20"/>
                <w:lang w:val="en-CA" w:eastAsia="en-CA"/>
              </w:rPr>
            </w:pPr>
            <w:r w:rsidRPr="00E17B0F">
              <w:rPr>
                <w:rFonts w:ascii="Calibri" w:eastAsia="Times New Roman" w:hAnsi="Calibri" w:cs="Calibri"/>
                <w:color w:val="000000"/>
                <w:sz w:val="20"/>
                <w:szCs w:val="20"/>
                <w:lang w:val="en-CA" w:eastAsia="en-CA"/>
              </w:rPr>
              <w:t>46.01%</w:t>
            </w:r>
          </w:p>
        </w:tc>
        <w:tc>
          <w:tcPr>
            <w:tcW w:w="1360" w:type="dxa"/>
            <w:tcBorders>
              <w:top w:val="nil"/>
              <w:left w:val="nil"/>
              <w:bottom w:val="single" w:sz="8" w:space="0" w:color="auto"/>
              <w:right w:val="nil"/>
            </w:tcBorders>
            <w:shd w:val="clear" w:color="000000" w:fill="FFFFFF"/>
            <w:noWrap/>
            <w:vAlign w:val="center"/>
            <w:hideMark/>
          </w:tcPr>
          <w:p w14:paraId="277CFEED" w14:textId="77777777" w:rsidR="00E17B0F" w:rsidRPr="00E17B0F" w:rsidRDefault="00E17B0F" w:rsidP="00E17B0F">
            <w:pPr>
              <w:spacing w:after="0" w:line="240" w:lineRule="auto"/>
              <w:jc w:val="right"/>
              <w:rPr>
                <w:rFonts w:ascii="Calibri" w:eastAsia="Times New Roman" w:hAnsi="Calibri" w:cs="Calibri"/>
                <w:b/>
                <w:bCs/>
                <w:color w:val="000000"/>
                <w:sz w:val="20"/>
                <w:szCs w:val="20"/>
                <w:lang w:val="en-CA" w:eastAsia="en-CA"/>
              </w:rPr>
            </w:pPr>
            <w:r w:rsidRPr="00E17B0F">
              <w:rPr>
                <w:rFonts w:ascii="Calibri" w:eastAsia="Times New Roman" w:hAnsi="Calibri" w:cs="Calibri"/>
                <w:b/>
                <w:bCs/>
                <w:color w:val="000000"/>
                <w:sz w:val="20"/>
                <w:szCs w:val="20"/>
                <w:lang w:val="en-CA" w:eastAsia="en-CA"/>
              </w:rPr>
              <w:t>36.80%</w:t>
            </w:r>
          </w:p>
        </w:tc>
        <w:tc>
          <w:tcPr>
            <w:tcW w:w="1360" w:type="dxa"/>
            <w:tcBorders>
              <w:top w:val="nil"/>
              <w:left w:val="nil"/>
              <w:bottom w:val="single" w:sz="8" w:space="0" w:color="auto"/>
              <w:right w:val="nil"/>
            </w:tcBorders>
            <w:shd w:val="clear" w:color="000000" w:fill="FFFFFF"/>
            <w:noWrap/>
            <w:vAlign w:val="center"/>
            <w:hideMark/>
          </w:tcPr>
          <w:p w14:paraId="014C89DE" w14:textId="77777777" w:rsidR="00E17B0F" w:rsidRPr="00E17B0F" w:rsidRDefault="00E17B0F" w:rsidP="00E17B0F">
            <w:pPr>
              <w:spacing w:after="0" w:line="240" w:lineRule="auto"/>
              <w:jc w:val="right"/>
              <w:rPr>
                <w:rFonts w:ascii="Calibri" w:eastAsia="Times New Roman" w:hAnsi="Calibri" w:cs="Calibri"/>
                <w:color w:val="000000"/>
                <w:sz w:val="20"/>
                <w:szCs w:val="20"/>
                <w:lang w:val="en-CA" w:eastAsia="en-CA"/>
              </w:rPr>
            </w:pPr>
            <w:r w:rsidRPr="00E17B0F">
              <w:rPr>
                <w:rFonts w:ascii="Calibri" w:eastAsia="Times New Roman" w:hAnsi="Calibri" w:cs="Calibri"/>
                <w:color w:val="000000"/>
                <w:sz w:val="20"/>
                <w:szCs w:val="20"/>
                <w:lang w:val="en-CA" w:eastAsia="en-CA"/>
              </w:rPr>
              <w:t>48.39%</w:t>
            </w:r>
          </w:p>
        </w:tc>
      </w:tr>
    </w:tbl>
    <w:p w14:paraId="4F3EE42E" w14:textId="3E14B721" w:rsidR="00192544" w:rsidRPr="002674E6" w:rsidRDefault="00192544" w:rsidP="0010152F">
      <w:pPr>
        <w:spacing w:after="0" w:line="240" w:lineRule="auto"/>
        <w:jc w:val="both"/>
        <w:rPr>
          <w:rFonts w:cstheme="minorHAnsi"/>
        </w:rPr>
      </w:pPr>
    </w:p>
    <w:p w14:paraId="281E75F0" w14:textId="676D7CE9" w:rsidR="00AF171E" w:rsidRPr="002674E6" w:rsidRDefault="00AF171E" w:rsidP="0010152F">
      <w:pPr>
        <w:spacing w:after="0" w:line="240" w:lineRule="auto"/>
        <w:jc w:val="both"/>
        <w:rPr>
          <w:rFonts w:cstheme="minorHAnsi"/>
        </w:rPr>
      </w:pPr>
    </w:p>
    <w:p w14:paraId="6C11C387" w14:textId="49BC9945" w:rsidR="004C427B" w:rsidRPr="002674E6" w:rsidRDefault="006F3FB7" w:rsidP="003E00E6">
      <w:pPr>
        <w:spacing w:after="0" w:line="240" w:lineRule="auto"/>
        <w:ind w:right="-180"/>
        <w:jc w:val="both"/>
        <w:rPr>
          <w:rFonts w:eastAsia="Calibri" w:cstheme="minorHAnsi"/>
        </w:rPr>
      </w:pPr>
      <w:r w:rsidRPr="002674E6">
        <w:rPr>
          <w:rFonts w:cstheme="minorHAnsi"/>
        </w:rPr>
        <w:t>INEO Operations</w:t>
      </w:r>
      <w:r w:rsidR="0032679A" w:rsidRPr="002674E6">
        <w:rPr>
          <w:rFonts w:cstheme="minorHAnsi"/>
        </w:rPr>
        <w:t xml:space="preserve"> generated </w:t>
      </w:r>
      <w:r w:rsidR="00E71E08" w:rsidRPr="002674E6">
        <w:rPr>
          <w:rFonts w:cstheme="minorHAnsi"/>
        </w:rPr>
        <w:t xml:space="preserve">a </w:t>
      </w:r>
      <w:r w:rsidR="00DF3EE2" w:rsidRPr="002674E6">
        <w:rPr>
          <w:rFonts w:cstheme="minorHAnsi"/>
        </w:rPr>
        <w:t xml:space="preserve">Gross </w:t>
      </w:r>
      <w:r w:rsidR="006A70B2" w:rsidRPr="002674E6">
        <w:rPr>
          <w:rFonts w:cstheme="minorHAnsi"/>
        </w:rPr>
        <w:t>P</w:t>
      </w:r>
      <w:r w:rsidR="00DF3EE2" w:rsidRPr="002674E6">
        <w:rPr>
          <w:rFonts w:cstheme="minorHAnsi"/>
        </w:rPr>
        <w:t xml:space="preserve">rofit of </w:t>
      </w:r>
      <w:r w:rsidR="004D2DEF" w:rsidRPr="002674E6">
        <w:rPr>
          <w:rFonts w:cstheme="minorHAnsi"/>
        </w:rPr>
        <w:t>$</w:t>
      </w:r>
      <w:r w:rsidR="00B627BB">
        <w:rPr>
          <w:rFonts w:cstheme="minorHAnsi"/>
        </w:rPr>
        <w:t>303,275</w:t>
      </w:r>
      <w:r w:rsidR="004D2DEF" w:rsidRPr="002674E6">
        <w:rPr>
          <w:rFonts w:cstheme="minorHAnsi"/>
        </w:rPr>
        <w:t xml:space="preserve"> for the </w:t>
      </w:r>
      <w:r w:rsidR="008A3FD7">
        <w:rPr>
          <w:rFonts w:cstheme="minorHAnsi"/>
        </w:rPr>
        <w:t>six months</w:t>
      </w:r>
      <w:r w:rsidR="00510FCA" w:rsidRPr="002674E6">
        <w:rPr>
          <w:rFonts w:cstheme="minorHAnsi"/>
        </w:rPr>
        <w:t xml:space="preserve"> ended </w:t>
      </w:r>
      <w:r w:rsidR="008A3FD7">
        <w:rPr>
          <w:rFonts w:cstheme="minorHAnsi"/>
        </w:rPr>
        <w:t>December 31</w:t>
      </w:r>
      <w:r w:rsidR="00E61412" w:rsidRPr="002674E6">
        <w:rPr>
          <w:rFonts w:cstheme="minorHAnsi"/>
        </w:rPr>
        <w:t>, 202</w:t>
      </w:r>
      <w:r w:rsidR="000E1608" w:rsidRPr="002674E6">
        <w:rPr>
          <w:rFonts w:cstheme="minorHAnsi"/>
        </w:rPr>
        <w:t>3</w:t>
      </w:r>
      <w:r w:rsidR="006B4F51" w:rsidRPr="002674E6">
        <w:rPr>
          <w:rFonts w:cstheme="minorHAnsi"/>
        </w:rPr>
        <w:t>, representing a</w:t>
      </w:r>
      <w:r w:rsidR="000708CF" w:rsidRPr="002674E6">
        <w:rPr>
          <w:rFonts w:cstheme="minorHAnsi"/>
        </w:rPr>
        <w:t xml:space="preserve"> </w:t>
      </w:r>
      <w:r w:rsidR="000E1608" w:rsidRPr="002674E6">
        <w:rPr>
          <w:rFonts w:cstheme="minorHAnsi"/>
        </w:rPr>
        <w:t>decrease</w:t>
      </w:r>
      <w:r w:rsidR="000708CF" w:rsidRPr="002674E6">
        <w:rPr>
          <w:rFonts w:cstheme="minorHAnsi"/>
        </w:rPr>
        <w:t xml:space="preserve"> </w:t>
      </w:r>
      <w:r w:rsidR="00E71E08" w:rsidRPr="002674E6">
        <w:rPr>
          <w:rFonts w:cstheme="minorHAnsi"/>
        </w:rPr>
        <w:t xml:space="preserve">of </w:t>
      </w:r>
      <w:r w:rsidR="0063064A">
        <w:rPr>
          <w:rFonts w:cstheme="minorHAnsi"/>
        </w:rPr>
        <w:t>15.2</w:t>
      </w:r>
      <w:r w:rsidR="00E66356" w:rsidRPr="002674E6">
        <w:rPr>
          <w:rFonts w:cstheme="minorHAnsi"/>
        </w:rPr>
        <w:t>%</w:t>
      </w:r>
      <w:r w:rsidR="00D04B30" w:rsidRPr="002674E6">
        <w:rPr>
          <w:rFonts w:cstheme="minorHAnsi"/>
        </w:rPr>
        <w:t xml:space="preserve"> compared to </w:t>
      </w:r>
      <w:r w:rsidR="00842113" w:rsidRPr="002674E6">
        <w:rPr>
          <w:rFonts w:cstheme="minorHAnsi"/>
        </w:rPr>
        <w:t xml:space="preserve">a </w:t>
      </w:r>
      <w:r w:rsidR="00D04B30" w:rsidRPr="002674E6">
        <w:rPr>
          <w:rFonts w:cstheme="minorHAnsi"/>
        </w:rPr>
        <w:t xml:space="preserve">Gross </w:t>
      </w:r>
      <w:r w:rsidR="006A70B2" w:rsidRPr="002674E6">
        <w:rPr>
          <w:rFonts w:cstheme="minorHAnsi"/>
        </w:rPr>
        <w:t>P</w:t>
      </w:r>
      <w:r w:rsidR="00D04B30" w:rsidRPr="002674E6">
        <w:rPr>
          <w:rFonts w:cstheme="minorHAnsi"/>
        </w:rPr>
        <w:t>rofit of $</w:t>
      </w:r>
      <w:r w:rsidR="0063064A">
        <w:rPr>
          <w:rFonts w:cstheme="minorHAnsi"/>
        </w:rPr>
        <w:t>357,676</w:t>
      </w:r>
      <w:r w:rsidR="00D04B30" w:rsidRPr="002674E6">
        <w:rPr>
          <w:rFonts w:cstheme="minorHAnsi"/>
        </w:rPr>
        <w:t xml:space="preserve"> for the </w:t>
      </w:r>
      <w:r w:rsidR="008A3FD7">
        <w:rPr>
          <w:rFonts w:cstheme="minorHAnsi"/>
        </w:rPr>
        <w:t>six months</w:t>
      </w:r>
      <w:r w:rsidR="00510FCA" w:rsidRPr="002674E6">
        <w:rPr>
          <w:rFonts w:cstheme="minorHAnsi"/>
        </w:rPr>
        <w:t xml:space="preserve"> ended </w:t>
      </w:r>
      <w:r w:rsidR="008A3FD7">
        <w:rPr>
          <w:rFonts w:cstheme="minorHAnsi"/>
        </w:rPr>
        <w:t>December 31</w:t>
      </w:r>
      <w:r w:rsidR="00E61412" w:rsidRPr="002674E6">
        <w:rPr>
          <w:rFonts w:cstheme="minorHAnsi"/>
        </w:rPr>
        <w:t>, 202</w:t>
      </w:r>
      <w:r w:rsidR="00842113" w:rsidRPr="002674E6">
        <w:rPr>
          <w:rFonts w:cstheme="minorHAnsi"/>
        </w:rPr>
        <w:t>2</w:t>
      </w:r>
      <w:r w:rsidR="000E6212" w:rsidRPr="002674E6">
        <w:rPr>
          <w:rFonts w:cstheme="minorHAnsi"/>
        </w:rPr>
        <w:t>.</w:t>
      </w:r>
      <w:r w:rsidR="00940500" w:rsidRPr="002674E6">
        <w:rPr>
          <w:rFonts w:cstheme="minorHAnsi"/>
        </w:rPr>
        <w:t xml:space="preserve"> </w:t>
      </w:r>
      <w:r w:rsidR="00352280" w:rsidRPr="002674E6">
        <w:rPr>
          <w:rFonts w:cstheme="minorHAnsi"/>
        </w:rPr>
        <w:t xml:space="preserve">The Company attributes the decline to the </w:t>
      </w:r>
      <w:r w:rsidR="00DB12F2">
        <w:rPr>
          <w:rFonts w:cstheme="minorHAnsi"/>
        </w:rPr>
        <w:t>13</w:t>
      </w:r>
      <w:r w:rsidR="00352280" w:rsidRPr="002674E6">
        <w:rPr>
          <w:rFonts w:cstheme="minorHAnsi"/>
        </w:rPr>
        <w:t>.</w:t>
      </w:r>
      <w:r w:rsidR="0061644C">
        <w:rPr>
          <w:rFonts w:cstheme="minorHAnsi"/>
        </w:rPr>
        <w:t>9</w:t>
      </w:r>
      <w:r w:rsidR="00352280" w:rsidRPr="002674E6">
        <w:rPr>
          <w:rFonts w:cstheme="minorHAnsi"/>
        </w:rPr>
        <w:t>% decreased profit margin from INEO loss prevention products from $</w:t>
      </w:r>
      <w:r w:rsidR="00923227">
        <w:rPr>
          <w:rFonts w:cstheme="minorHAnsi"/>
        </w:rPr>
        <w:t>280,528</w:t>
      </w:r>
      <w:r w:rsidR="00352280" w:rsidRPr="002674E6">
        <w:rPr>
          <w:rFonts w:cstheme="minorHAnsi"/>
        </w:rPr>
        <w:t xml:space="preserve"> in 2022 to $</w:t>
      </w:r>
      <w:r w:rsidR="00C40089">
        <w:rPr>
          <w:rFonts w:cstheme="minorHAnsi"/>
        </w:rPr>
        <w:t>2</w:t>
      </w:r>
      <w:r w:rsidR="00923227">
        <w:rPr>
          <w:rFonts w:cstheme="minorHAnsi"/>
        </w:rPr>
        <w:t>41,489</w:t>
      </w:r>
      <w:r w:rsidR="00352280" w:rsidRPr="002674E6">
        <w:rPr>
          <w:rFonts w:cstheme="minorHAnsi"/>
        </w:rPr>
        <w:t xml:space="preserve"> in 2023 </w:t>
      </w:r>
      <w:r w:rsidR="00A46599">
        <w:rPr>
          <w:rFonts w:cstheme="minorHAnsi"/>
        </w:rPr>
        <w:t>and</w:t>
      </w:r>
      <w:r w:rsidR="00352280" w:rsidRPr="002674E6">
        <w:rPr>
          <w:rFonts w:cstheme="minorHAnsi"/>
        </w:rPr>
        <w:t xml:space="preserve"> the </w:t>
      </w:r>
      <w:r w:rsidR="00604B02">
        <w:rPr>
          <w:rFonts w:cstheme="minorHAnsi"/>
        </w:rPr>
        <w:t>19.9</w:t>
      </w:r>
      <w:r w:rsidR="00352280" w:rsidRPr="002674E6">
        <w:rPr>
          <w:rFonts w:cstheme="minorHAnsi"/>
        </w:rPr>
        <w:t xml:space="preserve">% </w:t>
      </w:r>
      <w:r w:rsidR="00604B02">
        <w:rPr>
          <w:rFonts w:cstheme="minorHAnsi"/>
        </w:rPr>
        <w:t>de</w:t>
      </w:r>
      <w:r w:rsidR="00352280" w:rsidRPr="002674E6">
        <w:rPr>
          <w:rFonts w:cstheme="minorHAnsi"/>
        </w:rPr>
        <w:t>crease in advertising revenue from $</w:t>
      </w:r>
      <w:r w:rsidR="00E77E04">
        <w:rPr>
          <w:rFonts w:cstheme="minorHAnsi"/>
        </w:rPr>
        <w:t>77,148</w:t>
      </w:r>
      <w:r w:rsidR="00352280" w:rsidRPr="002674E6">
        <w:rPr>
          <w:rFonts w:cstheme="minorHAnsi"/>
        </w:rPr>
        <w:t xml:space="preserve"> in 2022 to $</w:t>
      </w:r>
      <w:r w:rsidR="00E77E04">
        <w:rPr>
          <w:rFonts w:cstheme="minorHAnsi"/>
        </w:rPr>
        <w:t>61,786</w:t>
      </w:r>
      <w:r w:rsidR="00352280" w:rsidRPr="002674E6">
        <w:rPr>
          <w:rFonts w:cstheme="minorHAnsi"/>
        </w:rPr>
        <w:t xml:space="preserve"> in 2023.</w:t>
      </w:r>
      <w:r w:rsidR="00F615A2" w:rsidRPr="002674E6">
        <w:rPr>
          <w:rFonts w:eastAsia="Calibri" w:cstheme="minorHAnsi"/>
        </w:rPr>
        <w:t xml:space="preserve"> </w:t>
      </w:r>
    </w:p>
    <w:tbl>
      <w:tblPr>
        <w:tblW w:w="8370" w:type="dxa"/>
        <w:jc w:val="center"/>
        <w:tblLook w:val="04A0" w:firstRow="1" w:lastRow="0" w:firstColumn="1" w:lastColumn="0" w:noHBand="0" w:noVBand="1"/>
      </w:tblPr>
      <w:tblGrid>
        <w:gridCol w:w="2410"/>
        <w:gridCol w:w="1880"/>
        <w:gridCol w:w="1360"/>
        <w:gridCol w:w="1360"/>
        <w:gridCol w:w="1360"/>
      </w:tblGrid>
      <w:tr w:rsidR="00492A73" w:rsidRPr="00492A73" w14:paraId="2FD984E7" w14:textId="77777777" w:rsidTr="00492A73">
        <w:trPr>
          <w:trHeight w:val="288"/>
          <w:jc w:val="center"/>
        </w:trPr>
        <w:tc>
          <w:tcPr>
            <w:tcW w:w="2410" w:type="dxa"/>
            <w:tcBorders>
              <w:top w:val="nil"/>
              <w:left w:val="nil"/>
              <w:bottom w:val="single" w:sz="8" w:space="0" w:color="auto"/>
              <w:right w:val="nil"/>
            </w:tcBorders>
            <w:shd w:val="clear" w:color="000000" w:fill="FFFFFF"/>
            <w:vAlign w:val="center"/>
            <w:hideMark/>
          </w:tcPr>
          <w:p w14:paraId="6562647E" w14:textId="77777777" w:rsidR="00492A73" w:rsidRPr="00492A73" w:rsidRDefault="00492A73" w:rsidP="00492A73">
            <w:pPr>
              <w:spacing w:after="0" w:line="240" w:lineRule="auto"/>
              <w:rPr>
                <w:rFonts w:ascii="Calibri" w:eastAsia="Times New Roman" w:hAnsi="Calibri" w:cs="Calibri"/>
                <w:b/>
                <w:bCs/>
                <w:color w:val="000000"/>
                <w:sz w:val="20"/>
                <w:szCs w:val="20"/>
                <w:u w:val="single"/>
                <w:lang w:val="en-CA" w:eastAsia="en-CA"/>
              </w:rPr>
            </w:pPr>
            <w:r w:rsidRPr="00492A73">
              <w:rPr>
                <w:rFonts w:ascii="Calibri" w:eastAsia="Times New Roman" w:hAnsi="Calibri" w:cs="Calibri"/>
                <w:b/>
                <w:bCs/>
                <w:color w:val="000000"/>
                <w:sz w:val="20"/>
                <w:szCs w:val="20"/>
                <w:u w:val="single"/>
                <w:lang w:val="en-CA" w:eastAsia="en-CA"/>
              </w:rPr>
              <w:t> </w:t>
            </w:r>
          </w:p>
        </w:tc>
        <w:tc>
          <w:tcPr>
            <w:tcW w:w="3240" w:type="dxa"/>
            <w:gridSpan w:val="2"/>
            <w:tcBorders>
              <w:top w:val="nil"/>
              <w:left w:val="nil"/>
              <w:bottom w:val="single" w:sz="8" w:space="0" w:color="auto"/>
              <w:right w:val="nil"/>
            </w:tcBorders>
            <w:shd w:val="clear" w:color="000000" w:fill="FFFFFF"/>
            <w:vAlign w:val="bottom"/>
            <w:hideMark/>
          </w:tcPr>
          <w:p w14:paraId="0AB61CCE" w14:textId="77777777" w:rsidR="00492A73" w:rsidRPr="00492A73" w:rsidRDefault="00492A73" w:rsidP="00492A73">
            <w:pPr>
              <w:spacing w:after="0" w:line="240" w:lineRule="auto"/>
              <w:jc w:val="right"/>
              <w:rPr>
                <w:rFonts w:ascii="Calibri" w:eastAsia="Times New Roman" w:hAnsi="Calibri" w:cs="Calibri"/>
                <w:b/>
                <w:bCs/>
                <w:color w:val="000000"/>
                <w:sz w:val="20"/>
                <w:szCs w:val="20"/>
                <w:lang w:val="en-CA" w:eastAsia="en-CA"/>
              </w:rPr>
            </w:pPr>
            <w:r w:rsidRPr="00492A73">
              <w:rPr>
                <w:rFonts w:ascii="Calibri" w:eastAsia="Times New Roman" w:hAnsi="Calibri" w:cs="Calibri"/>
                <w:b/>
                <w:bCs/>
                <w:color w:val="000000"/>
                <w:sz w:val="20"/>
                <w:szCs w:val="20"/>
                <w:lang w:val="en-CA" w:eastAsia="en-CA"/>
              </w:rPr>
              <w:t> </w:t>
            </w:r>
          </w:p>
        </w:tc>
        <w:tc>
          <w:tcPr>
            <w:tcW w:w="2720" w:type="dxa"/>
            <w:gridSpan w:val="2"/>
            <w:tcBorders>
              <w:top w:val="nil"/>
              <w:left w:val="nil"/>
              <w:bottom w:val="single" w:sz="8" w:space="0" w:color="auto"/>
              <w:right w:val="nil"/>
            </w:tcBorders>
            <w:shd w:val="clear" w:color="000000" w:fill="FFFFFF"/>
            <w:vAlign w:val="bottom"/>
            <w:hideMark/>
          </w:tcPr>
          <w:p w14:paraId="077BB4F3" w14:textId="77777777" w:rsidR="00492A73" w:rsidRPr="00492A73" w:rsidRDefault="00492A73" w:rsidP="00492A73">
            <w:pPr>
              <w:spacing w:after="0" w:line="240" w:lineRule="auto"/>
              <w:jc w:val="right"/>
              <w:rPr>
                <w:rFonts w:ascii="Calibri" w:eastAsia="Times New Roman" w:hAnsi="Calibri" w:cs="Calibri"/>
                <w:b/>
                <w:bCs/>
                <w:color w:val="000000"/>
                <w:sz w:val="20"/>
                <w:szCs w:val="20"/>
                <w:lang w:val="en-CA" w:eastAsia="en-CA"/>
              </w:rPr>
            </w:pPr>
            <w:r w:rsidRPr="00492A73">
              <w:rPr>
                <w:rFonts w:ascii="Calibri" w:eastAsia="Times New Roman" w:hAnsi="Calibri" w:cs="Calibri"/>
                <w:b/>
                <w:bCs/>
                <w:color w:val="000000"/>
                <w:sz w:val="20"/>
                <w:szCs w:val="20"/>
                <w:lang w:val="en-CA" w:eastAsia="en-CA"/>
              </w:rPr>
              <w:t>Fabrication Operations</w:t>
            </w:r>
          </w:p>
        </w:tc>
      </w:tr>
      <w:tr w:rsidR="00492A73" w:rsidRPr="00492A73" w14:paraId="7B1F39C2" w14:textId="77777777" w:rsidTr="00492A73">
        <w:trPr>
          <w:trHeight w:val="552"/>
          <w:jc w:val="center"/>
        </w:trPr>
        <w:tc>
          <w:tcPr>
            <w:tcW w:w="2410" w:type="dxa"/>
            <w:tcBorders>
              <w:top w:val="nil"/>
              <w:left w:val="nil"/>
              <w:bottom w:val="nil"/>
              <w:right w:val="nil"/>
            </w:tcBorders>
            <w:shd w:val="clear" w:color="000000" w:fill="FFFFFF"/>
            <w:noWrap/>
            <w:vAlign w:val="center"/>
            <w:hideMark/>
          </w:tcPr>
          <w:p w14:paraId="46CC555A" w14:textId="77777777" w:rsidR="00492A73" w:rsidRPr="00492A73" w:rsidRDefault="00492A73" w:rsidP="00492A73">
            <w:pPr>
              <w:spacing w:after="0" w:line="240" w:lineRule="auto"/>
              <w:rPr>
                <w:rFonts w:ascii="Calibri" w:eastAsia="Times New Roman" w:hAnsi="Calibri" w:cs="Calibri"/>
                <w:b/>
                <w:bCs/>
                <w:color w:val="000000"/>
                <w:sz w:val="20"/>
                <w:szCs w:val="20"/>
                <w:lang w:val="en-CA" w:eastAsia="en-CA"/>
              </w:rPr>
            </w:pPr>
            <w:r w:rsidRPr="00492A73">
              <w:rPr>
                <w:rFonts w:ascii="Calibri" w:eastAsia="Times New Roman" w:hAnsi="Calibri" w:cs="Calibri"/>
                <w:b/>
                <w:bCs/>
                <w:color w:val="000000"/>
                <w:sz w:val="20"/>
                <w:szCs w:val="20"/>
                <w:lang w:val="en-CA" w:eastAsia="en-CA"/>
              </w:rPr>
              <w:t> </w:t>
            </w:r>
          </w:p>
        </w:tc>
        <w:tc>
          <w:tcPr>
            <w:tcW w:w="3240" w:type="dxa"/>
            <w:gridSpan w:val="2"/>
            <w:tcBorders>
              <w:top w:val="nil"/>
              <w:left w:val="nil"/>
              <w:bottom w:val="single" w:sz="8" w:space="0" w:color="auto"/>
              <w:right w:val="nil"/>
            </w:tcBorders>
            <w:shd w:val="clear" w:color="auto" w:fill="auto"/>
            <w:vAlign w:val="center"/>
            <w:hideMark/>
          </w:tcPr>
          <w:p w14:paraId="27F349D2" w14:textId="77777777" w:rsidR="00492A73" w:rsidRPr="00492A73" w:rsidRDefault="00492A73" w:rsidP="00492A73">
            <w:pPr>
              <w:spacing w:after="0" w:line="240" w:lineRule="auto"/>
              <w:jc w:val="right"/>
              <w:rPr>
                <w:rFonts w:ascii="Calibri" w:eastAsia="Times New Roman" w:hAnsi="Calibri" w:cs="Calibri"/>
                <w:b/>
                <w:bCs/>
                <w:color w:val="000000"/>
                <w:sz w:val="20"/>
                <w:szCs w:val="20"/>
                <w:lang w:val="en-CA" w:eastAsia="en-CA"/>
              </w:rPr>
            </w:pPr>
            <w:r w:rsidRPr="00492A73">
              <w:rPr>
                <w:rFonts w:ascii="Calibri" w:eastAsia="Times New Roman" w:hAnsi="Calibri" w:cs="Calibri"/>
                <w:b/>
                <w:bCs/>
                <w:color w:val="000000"/>
                <w:sz w:val="20"/>
                <w:szCs w:val="20"/>
                <w:lang w:val="en-CA" w:eastAsia="en-CA"/>
              </w:rPr>
              <w:t>For the three months ended December 31</w:t>
            </w:r>
          </w:p>
        </w:tc>
        <w:tc>
          <w:tcPr>
            <w:tcW w:w="2720" w:type="dxa"/>
            <w:gridSpan w:val="2"/>
            <w:tcBorders>
              <w:top w:val="nil"/>
              <w:left w:val="nil"/>
              <w:bottom w:val="single" w:sz="8" w:space="0" w:color="auto"/>
              <w:right w:val="nil"/>
            </w:tcBorders>
            <w:shd w:val="clear" w:color="auto" w:fill="auto"/>
            <w:vAlign w:val="center"/>
            <w:hideMark/>
          </w:tcPr>
          <w:p w14:paraId="3B63B4E3" w14:textId="77777777" w:rsidR="00492A73" w:rsidRPr="00492A73" w:rsidRDefault="00492A73" w:rsidP="00492A73">
            <w:pPr>
              <w:spacing w:after="0" w:line="240" w:lineRule="auto"/>
              <w:jc w:val="right"/>
              <w:rPr>
                <w:rFonts w:ascii="Calibri" w:eastAsia="Times New Roman" w:hAnsi="Calibri" w:cs="Calibri"/>
                <w:b/>
                <w:bCs/>
                <w:color w:val="000000"/>
                <w:sz w:val="20"/>
                <w:szCs w:val="20"/>
                <w:lang w:val="en-CA" w:eastAsia="en-CA"/>
              </w:rPr>
            </w:pPr>
            <w:r w:rsidRPr="00492A73">
              <w:rPr>
                <w:rFonts w:ascii="Calibri" w:eastAsia="Times New Roman" w:hAnsi="Calibri" w:cs="Calibri"/>
                <w:b/>
                <w:bCs/>
                <w:color w:val="000000"/>
                <w:sz w:val="20"/>
                <w:szCs w:val="20"/>
                <w:lang w:val="en-CA" w:eastAsia="en-CA"/>
              </w:rPr>
              <w:t>For the six months ended December 31</w:t>
            </w:r>
          </w:p>
        </w:tc>
      </w:tr>
      <w:tr w:rsidR="00492A73" w:rsidRPr="00492A73" w14:paraId="549DEA38" w14:textId="77777777" w:rsidTr="00492A73">
        <w:trPr>
          <w:trHeight w:val="288"/>
          <w:jc w:val="center"/>
        </w:trPr>
        <w:tc>
          <w:tcPr>
            <w:tcW w:w="2410" w:type="dxa"/>
            <w:tcBorders>
              <w:top w:val="nil"/>
              <w:left w:val="nil"/>
              <w:bottom w:val="nil"/>
              <w:right w:val="nil"/>
            </w:tcBorders>
            <w:shd w:val="clear" w:color="000000" w:fill="FFFFFF"/>
            <w:noWrap/>
            <w:vAlign w:val="center"/>
            <w:hideMark/>
          </w:tcPr>
          <w:p w14:paraId="77F7CABF" w14:textId="77777777" w:rsidR="00492A73" w:rsidRPr="00492A73" w:rsidRDefault="00492A73" w:rsidP="00492A73">
            <w:pPr>
              <w:spacing w:after="0" w:line="240" w:lineRule="auto"/>
              <w:rPr>
                <w:rFonts w:ascii="Calibri" w:eastAsia="Times New Roman" w:hAnsi="Calibri" w:cs="Calibri"/>
                <w:b/>
                <w:bCs/>
                <w:color w:val="000000"/>
                <w:sz w:val="20"/>
                <w:szCs w:val="20"/>
                <w:lang w:val="en-CA" w:eastAsia="en-CA"/>
              </w:rPr>
            </w:pPr>
            <w:r w:rsidRPr="00492A73">
              <w:rPr>
                <w:rFonts w:ascii="Calibri" w:eastAsia="Times New Roman" w:hAnsi="Calibri" w:cs="Calibri"/>
                <w:b/>
                <w:bCs/>
                <w:color w:val="000000"/>
                <w:sz w:val="20"/>
                <w:szCs w:val="20"/>
                <w:lang w:val="en-CA" w:eastAsia="en-CA"/>
              </w:rPr>
              <w:t> </w:t>
            </w:r>
          </w:p>
        </w:tc>
        <w:tc>
          <w:tcPr>
            <w:tcW w:w="1880" w:type="dxa"/>
            <w:tcBorders>
              <w:top w:val="nil"/>
              <w:left w:val="nil"/>
              <w:bottom w:val="single" w:sz="8" w:space="0" w:color="auto"/>
              <w:right w:val="nil"/>
            </w:tcBorders>
            <w:shd w:val="clear" w:color="auto" w:fill="auto"/>
            <w:vAlign w:val="center"/>
            <w:hideMark/>
          </w:tcPr>
          <w:p w14:paraId="782A0A94" w14:textId="77777777" w:rsidR="00492A73" w:rsidRPr="00492A73" w:rsidRDefault="00492A73" w:rsidP="00492A73">
            <w:pPr>
              <w:spacing w:after="0" w:line="240" w:lineRule="auto"/>
              <w:jc w:val="right"/>
              <w:rPr>
                <w:rFonts w:ascii="Calibri" w:eastAsia="Times New Roman" w:hAnsi="Calibri" w:cs="Calibri"/>
                <w:b/>
                <w:bCs/>
                <w:color w:val="000000"/>
                <w:sz w:val="20"/>
                <w:szCs w:val="20"/>
                <w:lang w:val="en-CA" w:eastAsia="en-CA"/>
              </w:rPr>
            </w:pPr>
            <w:r w:rsidRPr="00492A73">
              <w:rPr>
                <w:rFonts w:ascii="Calibri" w:eastAsia="Times New Roman" w:hAnsi="Calibri" w:cs="Calibri"/>
                <w:b/>
                <w:bCs/>
                <w:color w:val="000000"/>
                <w:sz w:val="20"/>
                <w:szCs w:val="20"/>
                <w:lang w:val="en-CA" w:eastAsia="en-CA"/>
              </w:rPr>
              <w:t>2023</w:t>
            </w:r>
          </w:p>
        </w:tc>
        <w:tc>
          <w:tcPr>
            <w:tcW w:w="1360" w:type="dxa"/>
            <w:tcBorders>
              <w:top w:val="nil"/>
              <w:left w:val="nil"/>
              <w:bottom w:val="single" w:sz="8" w:space="0" w:color="auto"/>
              <w:right w:val="nil"/>
            </w:tcBorders>
            <w:shd w:val="clear" w:color="auto" w:fill="auto"/>
            <w:vAlign w:val="center"/>
            <w:hideMark/>
          </w:tcPr>
          <w:p w14:paraId="7FE4C014" w14:textId="77777777" w:rsidR="00492A73" w:rsidRPr="00492A73" w:rsidRDefault="00492A73" w:rsidP="00492A73">
            <w:pPr>
              <w:spacing w:after="0" w:line="240" w:lineRule="auto"/>
              <w:jc w:val="right"/>
              <w:rPr>
                <w:rFonts w:ascii="Calibri" w:eastAsia="Times New Roman" w:hAnsi="Calibri" w:cs="Calibri"/>
                <w:color w:val="000000"/>
                <w:sz w:val="20"/>
                <w:szCs w:val="20"/>
                <w:lang w:val="en-CA" w:eastAsia="en-CA"/>
              </w:rPr>
            </w:pPr>
            <w:r w:rsidRPr="00492A73">
              <w:rPr>
                <w:rFonts w:ascii="Calibri" w:eastAsia="Times New Roman" w:hAnsi="Calibri" w:cs="Calibri"/>
                <w:color w:val="000000"/>
                <w:sz w:val="20"/>
                <w:szCs w:val="20"/>
                <w:lang w:val="en-CA" w:eastAsia="en-CA"/>
              </w:rPr>
              <w:t>2022</w:t>
            </w:r>
          </w:p>
        </w:tc>
        <w:tc>
          <w:tcPr>
            <w:tcW w:w="1360" w:type="dxa"/>
            <w:tcBorders>
              <w:top w:val="nil"/>
              <w:left w:val="nil"/>
              <w:bottom w:val="single" w:sz="8" w:space="0" w:color="auto"/>
              <w:right w:val="nil"/>
            </w:tcBorders>
            <w:shd w:val="clear" w:color="auto" w:fill="auto"/>
            <w:vAlign w:val="center"/>
            <w:hideMark/>
          </w:tcPr>
          <w:p w14:paraId="05A9CA43" w14:textId="77777777" w:rsidR="00492A73" w:rsidRPr="00492A73" w:rsidRDefault="00492A73" w:rsidP="00492A73">
            <w:pPr>
              <w:spacing w:after="0" w:line="240" w:lineRule="auto"/>
              <w:jc w:val="right"/>
              <w:rPr>
                <w:rFonts w:ascii="Calibri" w:eastAsia="Times New Roman" w:hAnsi="Calibri" w:cs="Calibri"/>
                <w:b/>
                <w:bCs/>
                <w:color w:val="000000"/>
                <w:sz w:val="20"/>
                <w:szCs w:val="20"/>
                <w:lang w:val="en-CA" w:eastAsia="en-CA"/>
              </w:rPr>
            </w:pPr>
            <w:r w:rsidRPr="00492A73">
              <w:rPr>
                <w:rFonts w:ascii="Calibri" w:eastAsia="Times New Roman" w:hAnsi="Calibri" w:cs="Calibri"/>
                <w:b/>
                <w:bCs/>
                <w:color w:val="000000"/>
                <w:sz w:val="20"/>
                <w:szCs w:val="20"/>
                <w:lang w:val="en-CA" w:eastAsia="en-CA"/>
              </w:rPr>
              <w:t>2023</w:t>
            </w:r>
          </w:p>
        </w:tc>
        <w:tc>
          <w:tcPr>
            <w:tcW w:w="1360" w:type="dxa"/>
            <w:tcBorders>
              <w:top w:val="nil"/>
              <w:left w:val="nil"/>
              <w:bottom w:val="single" w:sz="8" w:space="0" w:color="auto"/>
              <w:right w:val="nil"/>
            </w:tcBorders>
            <w:shd w:val="clear" w:color="auto" w:fill="auto"/>
            <w:vAlign w:val="center"/>
            <w:hideMark/>
          </w:tcPr>
          <w:p w14:paraId="5DC11DB7" w14:textId="77777777" w:rsidR="00492A73" w:rsidRPr="00492A73" w:rsidRDefault="00492A73" w:rsidP="00492A73">
            <w:pPr>
              <w:spacing w:after="0" w:line="240" w:lineRule="auto"/>
              <w:jc w:val="right"/>
              <w:rPr>
                <w:rFonts w:ascii="Calibri" w:eastAsia="Times New Roman" w:hAnsi="Calibri" w:cs="Calibri"/>
                <w:color w:val="000000"/>
                <w:sz w:val="20"/>
                <w:szCs w:val="20"/>
                <w:lang w:val="en-CA" w:eastAsia="en-CA"/>
              </w:rPr>
            </w:pPr>
            <w:r w:rsidRPr="00492A73">
              <w:rPr>
                <w:rFonts w:ascii="Calibri" w:eastAsia="Times New Roman" w:hAnsi="Calibri" w:cs="Calibri"/>
                <w:color w:val="000000"/>
                <w:sz w:val="20"/>
                <w:szCs w:val="20"/>
                <w:lang w:val="en-CA" w:eastAsia="en-CA"/>
              </w:rPr>
              <w:t>2022</w:t>
            </w:r>
          </w:p>
        </w:tc>
      </w:tr>
      <w:tr w:rsidR="00492A73" w:rsidRPr="00492A73" w14:paraId="4F625EB4" w14:textId="77777777" w:rsidTr="00492A73">
        <w:trPr>
          <w:trHeight w:val="276"/>
          <w:jc w:val="center"/>
        </w:trPr>
        <w:tc>
          <w:tcPr>
            <w:tcW w:w="2410" w:type="dxa"/>
            <w:tcBorders>
              <w:top w:val="nil"/>
              <w:left w:val="nil"/>
              <w:bottom w:val="nil"/>
              <w:right w:val="nil"/>
            </w:tcBorders>
            <w:shd w:val="clear" w:color="000000" w:fill="FFFFFF"/>
            <w:noWrap/>
            <w:vAlign w:val="center"/>
            <w:hideMark/>
          </w:tcPr>
          <w:p w14:paraId="492F4008" w14:textId="77777777" w:rsidR="00492A73" w:rsidRPr="00492A73" w:rsidRDefault="00492A73" w:rsidP="00492A73">
            <w:pPr>
              <w:spacing w:after="0" w:line="240" w:lineRule="auto"/>
              <w:rPr>
                <w:rFonts w:ascii="Calibri" w:eastAsia="Times New Roman" w:hAnsi="Calibri" w:cs="Calibri"/>
                <w:color w:val="000000"/>
                <w:sz w:val="20"/>
                <w:szCs w:val="20"/>
                <w:lang w:val="en-CA" w:eastAsia="en-CA"/>
              </w:rPr>
            </w:pPr>
            <w:r w:rsidRPr="00492A73">
              <w:rPr>
                <w:rFonts w:ascii="Calibri" w:eastAsia="Times New Roman" w:hAnsi="Calibri" w:cs="Calibri"/>
                <w:color w:val="000000"/>
                <w:sz w:val="20"/>
                <w:szCs w:val="20"/>
                <w:lang w:val="en-CA" w:eastAsia="en-CA"/>
              </w:rPr>
              <w:t>Sales</w:t>
            </w:r>
          </w:p>
        </w:tc>
        <w:tc>
          <w:tcPr>
            <w:tcW w:w="1880" w:type="dxa"/>
            <w:tcBorders>
              <w:top w:val="nil"/>
              <w:left w:val="nil"/>
              <w:bottom w:val="nil"/>
              <w:right w:val="nil"/>
            </w:tcBorders>
            <w:shd w:val="clear" w:color="000000" w:fill="FFFFFF"/>
            <w:noWrap/>
            <w:vAlign w:val="bottom"/>
            <w:hideMark/>
          </w:tcPr>
          <w:p w14:paraId="34B85D01" w14:textId="688329A4" w:rsidR="00492A73" w:rsidRPr="00492A73" w:rsidRDefault="00492A73" w:rsidP="00492A73">
            <w:pPr>
              <w:spacing w:after="0" w:line="240" w:lineRule="auto"/>
              <w:jc w:val="right"/>
              <w:rPr>
                <w:rFonts w:ascii="Calibri" w:eastAsia="Times New Roman" w:hAnsi="Calibri" w:cs="Calibri"/>
                <w:b/>
                <w:bCs/>
                <w:color w:val="000000"/>
                <w:sz w:val="20"/>
                <w:szCs w:val="20"/>
                <w:lang w:val="en-CA" w:eastAsia="en-CA"/>
              </w:rPr>
            </w:pPr>
            <w:r w:rsidRPr="00492A73">
              <w:rPr>
                <w:rFonts w:ascii="Calibri" w:eastAsia="Times New Roman" w:hAnsi="Calibri" w:cs="Calibri"/>
                <w:b/>
                <w:bCs/>
                <w:color w:val="000000"/>
                <w:sz w:val="20"/>
                <w:szCs w:val="20"/>
                <w:lang w:val="en-CA" w:eastAsia="en-CA"/>
              </w:rPr>
              <w:t xml:space="preserve"> $  39,015 </w:t>
            </w:r>
          </w:p>
        </w:tc>
        <w:tc>
          <w:tcPr>
            <w:tcW w:w="1360" w:type="dxa"/>
            <w:tcBorders>
              <w:top w:val="nil"/>
              <w:left w:val="nil"/>
              <w:bottom w:val="nil"/>
              <w:right w:val="nil"/>
            </w:tcBorders>
            <w:shd w:val="clear" w:color="000000" w:fill="FFFFFF"/>
            <w:noWrap/>
            <w:vAlign w:val="bottom"/>
            <w:hideMark/>
          </w:tcPr>
          <w:p w14:paraId="1FD4D0FF" w14:textId="659C2716" w:rsidR="00492A73" w:rsidRPr="00492A73" w:rsidRDefault="00492A73" w:rsidP="00492A73">
            <w:pPr>
              <w:spacing w:after="0" w:line="240" w:lineRule="auto"/>
              <w:jc w:val="right"/>
              <w:rPr>
                <w:rFonts w:ascii="Calibri" w:eastAsia="Times New Roman" w:hAnsi="Calibri" w:cs="Calibri"/>
                <w:color w:val="000000"/>
                <w:sz w:val="20"/>
                <w:szCs w:val="20"/>
                <w:lang w:val="en-CA" w:eastAsia="en-CA"/>
              </w:rPr>
            </w:pPr>
            <w:r w:rsidRPr="00492A73">
              <w:rPr>
                <w:rFonts w:ascii="Calibri" w:eastAsia="Times New Roman" w:hAnsi="Calibri" w:cs="Calibri"/>
                <w:color w:val="000000"/>
                <w:sz w:val="20"/>
                <w:szCs w:val="20"/>
                <w:lang w:val="en-CA" w:eastAsia="en-CA"/>
              </w:rPr>
              <w:t xml:space="preserve"> $ </w:t>
            </w:r>
            <w:r w:rsidR="00862527">
              <w:rPr>
                <w:rFonts w:ascii="Calibri" w:eastAsia="Times New Roman" w:hAnsi="Calibri" w:cs="Calibri"/>
                <w:color w:val="000000"/>
                <w:sz w:val="20"/>
                <w:szCs w:val="20"/>
                <w:lang w:val="en-CA" w:eastAsia="en-CA"/>
              </w:rPr>
              <w:t xml:space="preserve"> </w:t>
            </w:r>
            <w:r w:rsidRPr="00492A73">
              <w:rPr>
                <w:rFonts w:ascii="Calibri" w:eastAsia="Times New Roman" w:hAnsi="Calibri" w:cs="Calibri"/>
                <w:color w:val="000000"/>
                <w:sz w:val="20"/>
                <w:szCs w:val="20"/>
                <w:lang w:val="en-CA" w:eastAsia="en-CA"/>
              </w:rPr>
              <w:t xml:space="preserve">36,205 </w:t>
            </w:r>
          </w:p>
        </w:tc>
        <w:tc>
          <w:tcPr>
            <w:tcW w:w="1360" w:type="dxa"/>
            <w:tcBorders>
              <w:top w:val="nil"/>
              <w:left w:val="nil"/>
              <w:bottom w:val="nil"/>
              <w:right w:val="nil"/>
            </w:tcBorders>
            <w:shd w:val="clear" w:color="000000" w:fill="FFFFFF"/>
            <w:noWrap/>
            <w:vAlign w:val="bottom"/>
            <w:hideMark/>
          </w:tcPr>
          <w:p w14:paraId="4262941D" w14:textId="79DA2A61" w:rsidR="00492A73" w:rsidRPr="00492A73" w:rsidRDefault="00492A73" w:rsidP="00492A73">
            <w:pPr>
              <w:spacing w:after="0" w:line="240" w:lineRule="auto"/>
              <w:jc w:val="right"/>
              <w:rPr>
                <w:rFonts w:ascii="Calibri" w:eastAsia="Times New Roman" w:hAnsi="Calibri" w:cs="Calibri"/>
                <w:b/>
                <w:bCs/>
                <w:color w:val="000000"/>
                <w:sz w:val="20"/>
                <w:szCs w:val="20"/>
                <w:lang w:val="en-CA" w:eastAsia="en-CA"/>
              </w:rPr>
            </w:pPr>
            <w:r w:rsidRPr="00492A73">
              <w:rPr>
                <w:rFonts w:ascii="Calibri" w:eastAsia="Times New Roman" w:hAnsi="Calibri" w:cs="Calibri"/>
                <w:b/>
                <w:bCs/>
                <w:color w:val="000000"/>
                <w:sz w:val="20"/>
                <w:szCs w:val="20"/>
                <w:lang w:val="en-CA" w:eastAsia="en-CA"/>
              </w:rPr>
              <w:t xml:space="preserve"> $</w:t>
            </w:r>
            <w:r w:rsidR="00862527">
              <w:rPr>
                <w:rFonts w:ascii="Calibri" w:eastAsia="Times New Roman" w:hAnsi="Calibri" w:cs="Calibri"/>
                <w:b/>
                <w:bCs/>
                <w:color w:val="000000"/>
                <w:sz w:val="20"/>
                <w:szCs w:val="20"/>
                <w:lang w:val="en-CA" w:eastAsia="en-CA"/>
              </w:rPr>
              <w:t xml:space="preserve"> </w:t>
            </w:r>
            <w:r w:rsidRPr="00492A73">
              <w:rPr>
                <w:rFonts w:ascii="Calibri" w:eastAsia="Times New Roman" w:hAnsi="Calibri" w:cs="Calibri"/>
                <w:b/>
                <w:bCs/>
                <w:color w:val="000000"/>
                <w:sz w:val="20"/>
                <w:szCs w:val="20"/>
                <w:lang w:val="en-CA" w:eastAsia="en-CA"/>
              </w:rPr>
              <w:t xml:space="preserve"> 61,531 </w:t>
            </w:r>
          </w:p>
        </w:tc>
        <w:tc>
          <w:tcPr>
            <w:tcW w:w="1360" w:type="dxa"/>
            <w:tcBorders>
              <w:top w:val="nil"/>
              <w:left w:val="nil"/>
              <w:bottom w:val="nil"/>
              <w:right w:val="nil"/>
            </w:tcBorders>
            <w:shd w:val="clear" w:color="000000" w:fill="FFFFFF"/>
            <w:noWrap/>
            <w:vAlign w:val="bottom"/>
            <w:hideMark/>
          </w:tcPr>
          <w:p w14:paraId="5AD8EF54" w14:textId="30A2D51C" w:rsidR="00492A73" w:rsidRPr="00492A73" w:rsidRDefault="00492A73" w:rsidP="00492A73">
            <w:pPr>
              <w:spacing w:after="0" w:line="240" w:lineRule="auto"/>
              <w:jc w:val="right"/>
              <w:rPr>
                <w:rFonts w:ascii="Calibri" w:eastAsia="Times New Roman" w:hAnsi="Calibri" w:cs="Calibri"/>
                <w:color w:val="000000"/>
                <w:sz w:val="20"/>
                <w:szCs w:val="20"/>
                <w:lang w:val="en-CA" w:eastAsia="en-CA"/>
              </w:rPr>
            </w:pPr>
            <w:r w:rsidRPr="00492A73">
              <w:rPr>
                <w:rFonts w:ascii="Calibri" w:eastAsia="Times New Roman" w:hAnsi="Calibri" w:cs="Calibri"/>
                <w:color w:val="000000"/>
                <w:sz w:val="20"/>
                <w:szCs w:val="20"/>
                <w:lang w:val="en-CA" w:eastAsia="en-CA"/>
              </w:rPr>
              <w:t xml:space="preserve"> $  63,434 </w:t>
            </w:r>
          </w:p>
        </w:tc>
      </w:tr>
      <w:tr w:rsidR="00492A73" w:rsidRPr="00492A73" w14:paraId="3048EE67" w14:textId="77777777" w:rsidTr="00492A73">
        <w:trPr>
          <w:trHeight w:val="276"/>
          <w:jc w:val="center"/>
        </w:trPr>
        <w:tc>
          <w:tcPr>
            <w:tcW w:w="2410" w:type="dxa"/>
            <w:tcBorders>
              <w:top w:val="nil"/>
              <w:left w:val="nil"/>
              <w:bottom w:val="nil"/>
              <w:right w:val="nil"/>
            </w:tcBorders>
            <w:shd w:val="clear" w:color="000000" w:fill="FFFFFF"/>
            <w:noWrap/>
            <w:vAlign w:val="center"/>
            <w:hideMark/>
          </w:tcPr>
          <w:p w14:paraId="0BD7FC88" w14:textId="77777777" w:rsidR="00492A73" w:rsidRPr="00492A73" w:rsidRDefault="00492A73" w:rsidP="00492A73">
            <w:pPr>
              <w:spacing w:after="0" w:line="240" w:lineRule="auto"/>
              <w:rPr>
                <w:rFonts w:ascii="Calibri" w:eastAsia="Times New Roman" w:hAnsi="Calibri" w:cs="Calibri"/>
                <w:color w:val="000000"/>
                <w:sz w:val="20"/>
                <w:szCs w:val="20"/>
                <w:lang w:val="en-CA" w:eastAsia="en-CA"/>
              </w:rPr>
            </w:pPr>
            <w:r w:rsidRPr="00492A73">
              <w:rPr>
                <w:rFonts w:ascii="Calibri" w:eastAsia="Times New Roman" w:hAnsi="Calibri" w:cs="Calibri"/>
                <w:color w:val="000000"/>
                <w:sz w:val="20"/>
                <w:szCs w:val="20"/>
                <w:lang w:val="en-CA" w:eastAsia="en-CA"/>
              </w:rPr>
              <w:t>Cost of Sales</w:t>
            </w:r>
          </w:p>
        </w:tc>
        <w:tc>
          <w:tcPr>
            <w:tcW w:w="1880" w:type="dxa"/>
            <w:tcBorders>
              <w:top w:val="nil"/>
              <w:left w:val="nil"/>
              <w:bottom w:val="nil"/>
              <w:right w:val="nil"/>
            </w:tcBorders>
            <w:shd w:val="clear" w:color="000000" w:fill="FFFFFF"/>
            <w:noWrap/>
            <w:vAlign w:val="bottom"/>
            <w:hideMark/>
          </w:tcPr>
          <w:p w14:paraId="77FF9869" w14:textId="3D112221" w:rsidR="00492A73" w:rsidRPr="00492A73" w:rsidRDefault="00492A73" w:rsidP="00492A73">
            <w:pPr>
              <w:spacing w:after="0" w:line="240" w:lineRule="auto"/>
              <w:jc w:val="right"/>
              <w:rPr>
                <w:rFonts w:ascii="Calibri" w:eastAsia="Times New Roman" w:hAnsi="Calibri" w:cs="Calibri"/>
                <w:b/>
                <w:bCs/>
                <w:color w:val="000000"/>
                <w:sz w:val="20"/>
                <w:szCs w:val="20"/>
                <w:lang w:val="en-CA" w:eastAsia="en-CA"/>
              </w:rPr>
            </w:pPr>
            <w:r w:rsidRPr="00492A73">
              <w:rPr>
                <w:rFonts w:ascii="Calibri" w:eastAsia="Times New Roman" w:hAnsi="Calibri" w:cs="Calibri"/>
                <w:b/>
                <w:bCs/>
                <w:color w:val="000000"/>
                <w:sz w:val="20"/>
                <w:szCs w:val="20"/>
                <w:lang w:val="en-CA" w:eastAsia="en-CA"/>
              </w:rPr>
              <w:t xml:space="preserve">     (16,817)</w:t>
            </w:r>
          </w:p>
        </w:tc>
        <w:tc>
          <w:tcPr>
            <w:tcW w:w="1360" w:type="dxa"/>
            <w:tcBorders>
              <w:top w:val="nil"/>
              <w:left w:val="nil"/>
              <w:bottom w:val="nil"/>
              <w:right w:val="nil"/>
            </w:tcBorders>
            <w:shd w:val="clear" w:color="000000" w:fill="FFFFFF"/>
            <w:noWrap/>
            <w:vAlign w:val="bottom"/>
            <w:hideMark/>
          </w:tcPr>
          <w:p w14:paraId="2386FE64" w14:textId="58809B0A" w:rsidR="00492A73" w:rsidRPr="00492A73" w:rsidRDefault="00492A73" w:rsidP="00492A73">
            <w:pPr>
              <w:spacing w:after="0" w:line="240" w:lineRule="auto"/>
              <w:jc w:val="right"/>
              <w:rPr>
                <w:rFonts w:ascii="Calibri" w:eastAsia="Times New Roman" w:hAnsi="Calibri" w:cs="Calibri"/>
                <w:color w:val="000000"/>
                <w:sz w:val="20"/>
                <w:szCs w:val="20"/>
                <w:lang w:val="en-CA" w:eastAsia="en-CA"/>
              </w:rPr>
            </w:pPr>
            <w:r w:rsidRPr="00492A73">
              <w:rPr>
                <w:rFonts w:ascii="Calibri" w:eastAsia="Times New Roman" w:hAnsi="Calibri" w:cs="Calibri"/>
                <w:color w:val="000000"/>
                <w:sz w:val="20"/>
                <w:szCs w:val="20"/>
                <w:lang w:val="en-CA" w:eastAsia="en-CA"/>
              </w:rPr>
              <w:t xml:space="preserve">  (16,134)</w:t>
            </w:r>
          </w:p>
        </w:tc>
        <w:tc>
          <w:tcPr>
            <w:tcW w:w="1360" w:type="dxa"/>
            <w:tcBorders>
              <w:top w:val="nil"/>
              <w:left w:val="nil"/>
              <w:bottom w:val="nil"/>
              <w:right w:val="nil"/>
            </w:tcBorders>
            <w:shd w:val="clear" w:color="000000" w:fill="FFFFFF"/>
            <w:noWrap/>
            <w:vAlign w:val="bottom"/>
            <w:hideMark/>
          </w:tcPr>
          <w:p w14:paraId="0CD9FAC1" w14:textId="6AD5BEB5" w:rsidR="00492A73" w:rsidRPr="00492A73" w:rsidRDefault="00492A73" w:rsidP="00492A73">
            <w:pPr>
              <w:spacing w:after="0" w:line="240" w:lineRule="auto"/>
              <w:jc w:val="right"/>
              <w:rPr>
                <w:rFonts w:ascii="Calibri" w:eastAsia="Times New Roman" w:hAnsi="Calibri" w:cs="Calibri"/>
                <w:b/>
                <w:bCs/>
                <w:color w:val="000000"/>
                <w:sz w:val="20"/>
                <w:szCs w:val="20"/>
                <w:lang w:val="en-CA" w:eastAsia="en-CA"/>
              </w:rPr>
            </w:pPr>
            <w:r w:rsidRPr="00492A73">
              <w:rPr>
                <w:rFonts w:ascii="Calibri" w:eastAsia="Times New Roman" w:hAnsi="Calibri" w:cs="Calibri"/>
                <w:b/>
                <w:bCs/>
                <w:color w:val="000000"/>
                <w:sz w:val="20"/>
                <w:szCs w:val="20"/>
                <w:lang w:val="en-CA" w:eastAsia="en-CA"/>
              </w:rPr>
              <w:t xml:space="preserve"> (32,548)</w:t>
            </w:r>
          </w:p>
        </w:tc>
        <w:tc>
          <w:tcPr>
            <w:tcW w:w="1360" w:type="dxa"/>
            <w:tcBorders>
              <w:top w:val="nil"/>
              <w:left w:val="nil"/>
              <w:bottom w:val="nil"/>
              <w:right w:val="nil"/>
            </w:tcBorders>
            <w:shd w:val="clear" w:color="000000" w:fill="FFFFFF"/>
            <w:noWrap/>
            <w:vAlign w:val="bottom"/>
            <w:hideMark/>
          </w:tcPr>
          <w:p w14:paraId="217568F9" w14:textId="0306E1A2" w:rsidR="00492A73" w:rsidRPr="00492A73" w:rsidRDefault="00492A73" w:rsidP="00492A73">
            <w:pPr>
              <w:spacing w:after="0" w:line="240" w:lineRule="auto"/>
              <w:jc w:val="right"/>
              <w:rPr>
                <w:rFonts w:ascii="Calibri" w:eastAsia="Times New Roman" w:hAnsi="Calibri" w:cs="Calibri"/>
                <w:color w:val="000000"/>
                <w:sz w:val="20"/>
                <w:szCs w:val="20"/>
                <w:lang w:val="en-CA" w:eastAsia="en-CA"/>
              </w:rPr>
            </w:pPr>
            <w:r w:rsidRPr="00492A73">
              <w:rPr>
                <w:rFonts w:ascii="Calibri" w:eastAsia="Times New Roman" w:hAnsi="Calibri" w:cs="Calibri"/>
                <w:color w:val="000000"/>
                <w:sz w:val="20"/>
                <w:szCs w:val="20"/>
                <w:lang w:val="en-CA" w:eastAsia="en-CA"/>
              </w:rPr>
              <w:t xml:space="preserve">  (32,254)</w:t>
            </w:r>
          </w:p>
        </w:tc>
      </w:tr>
      <w:tr w:rsidR="00492A73" w:rsidRPr="00492A73" w14:paraId="0AA823BC" w14:textId="77777777" w:rsidTr="00492A73">
        <w:trPr>
          <w:trHeight w:val="276"/>
          <w:jc w:val="center"/>
        </w:trPr>
        <w:tc>
          <w:tcPr>
            <w:tcW w:w="2410" w:type="dxa"/>
            <w:tcBorders>
              <w:top w:val="single" w:sz="4" w:space="0" w:color="auto"/>
              <w:left w:val="nil"/>
              <w:bottom w:val="single" w:sz="4" w:space="0" w:color="auto"/>
              <w:right w:val="nil"/>
            </w:tcBorders>
            <w:shd w:val="clear" w:color="000000" w:fill="FFFFFF"/>
            <w:noWrap/>
            <w:vAlign w:val="center"/>
            <w:hideMark/>
          </w:tcPr>
          <w:p w14:paraId="78EEA601" w14:textId="77777777" w:rsidR="00492A73" w:rsidRPr="00492A73" w:rsidRDefault="00492A73" w:rsidP="00492A73">
            <w:pPr>
              <w:spacing w:after="0" w:line="240" w:lineRule="auto"/>
              <w:rPr>
                <w:rFonts w:ascii="Calibri" w:eastAsia="Times New Roman" w:hAnsi="Calibri" w:cs="Calibri"/>
                <w:color w:val="000000"/>
                <w:sz w:val="20"/>
                <w:szCs w:val="20"/>
                <w:lang w:val="en-CA" w:eastAsia="en-CA"/>
              </w:rPr>
            </w:pPr>
            <w:r w:rsidRPr="00492A73">
              <w:rPr>
                <w:rFonts w:ascii="Calibri" w:eastAsia="Times New Roman" w:hAnsi="Calibri" w:cs="Calibri"/>
                <w:color w:val="000000"/>
                <w:sz w:val="20"/>
                <w:szCs w:val="20"/>
                <w:lang w:val="en-CA" w:eastAsia="en-CA"/>
              </w:rPr>
              <w:t>Gross Profit</w:t>
            </w:r>
          </w:p>
        </w:tc>
        <w:tc>
          <w:tcPr>
            <w:tcW w:w="1880" w:type="dxa"/>
            <w:tcBorders>
              <w:top w:val="single" w:sz="4" w:space="0" w:color="auto"/>
              <w:left w:val="nil"/>
              <w:bottom w:val="single" w:sz="4" w:space="0" w:color="auto"/>
              <w:right w:val="nil"/>
            </w:tcBorders>
            <w:shd w:val="clear" w:color="000000" w:fill="FFFFFF"/>
            <w:noWrap/>
            <w:vAlign w:val="bottom"/>
            <w:hideMark/>
          </w:tcPr>
          <w:p w14:paraId="7663643A" w14:textId="07B29177" w:rsidR="00492A73" w:rsidRPr="00492A73" w:rsidRDefault="00492A73" w:rsidP="00492A73">
            <w:pPr>
              <w:spacing w:after="0" w:line="240" w:lineRule="auto"/>
              <w:jc w:val="right"/>
              <w:rPr>
                <w:rFonts w:ascii="Calibri" w:eastAsia="Times New Roman" w:hAnsi="Calibri" w:cs="Calibri"/>
                <w:b/>
                <w:bCs/>
                <w:color w:val="000000"/>
                <w:sz w:val="20"/>
                <w:szCs w:val="20"/>
                <w:lang w:val="en-CA" w:eastAsia="en-CA"/>
              </w:rPr>
            </w:pPr>
            <w:r w:rsidRPr="00492A73">
              <w:rPr>
                <w:rFonts w:ascii="Calibri" w:eastAsia="Times New Roman" w:hAnsi="Calibri" w:cs="Calibri"/>
                <w:b/>
                <w:bCs/>
                <w:color w:val="000000"/>
                <w:sz w:val="20"/>
                <w:szCs w:val="20"/>
                <w:lang w:val="en-CA" w:eastAsia="en-CA"/>
              </w:rPr>
              <w:t xml:space="preserve"> $   22,198 </w:t>
            </w:r>
          </w:p>
        </w:tc>
        <w:tc>
          <w:tcPr>
            <w:tcW w:w="1360" w:type="dxa"/>
            <w:tcBorders>
              <w:top w:val="single" w:sz="4" w:space="0" w:color="auto"/>
              <w:left w:val="nil"/>
              <w:bottom w:val="single" w:sz="4" w:space="0" w:color="auto"/>
              <w:right w:val="nil"/>
            </w:tcBorders>
            <w:shd w:val="clear" w:color="000000" w:fill="FFFFFF"/>
            <w:noWrap/>
            <w:vAlign w:val="bottom"/>
            <w:hideMark/>
          </w:tcPr>
          <w:p w14:paraId="5E090C9D" w14:textId="3166082E" w:rsidR="00492A73" w:rsidRPr="00492A73" w:rsidRDefault="00492A73" w:rsidP="00492A73">
            <w:pPr>
              <w:spacing w:after="0" w:line="240" w:lineRule="auto"/>
              <w:jc w:val="right"/>
              <w:rPr>
                <w:rFonts w:ascii="Calibri" w:eastAsia="Times New Roman" w:hAnsi="Calibri" w:cs="Calibri"/>
                <w:color w:val="000000"/>
                <w:sz w:val="20"/>
                <w:szCs w:val="20"/>
                <w:lang w:val="en-CA" w:eastAsia="en-CA"/>
              </w:rPr>
            </w:pPr>
            <w:r w:rsidRPr="00492A73">
              <w:rPr>
                <w:rFonts w:ascii="Calibri" w:eastAsia="Times New Roman" w:hAnsi="Calibri" w:cs="Calibri"/>
                <w:color w:val="000000"/>
                <w:sz w:val="20"/>
                <w:szCs w:val="20"/>
                <w:lang w:val="en-CA" w:eastAsia="en-CA"/>
              </w:rPr>
              <w:t xml:space="preserve"> $  20,071 </w:t>
            </w:r>
          </w:p>
        </w:tc>
        <w:tc>
          <w:tcPr>
            <w:tcW w:w="1360" w:type="dxa"/>
            <w:tcBorders>
              <w:top w:val="single" w:sz="4" w:space="0" w:color="auto"/>
              <w:left w:val="nil"/>
              <w:bottom w:val="single" w:sz="4" w:space="0" w:color="auto"/>
              <w:right w:val="nil"/>
            </w:tcBorders>
            <w:shd w:val="clear" w:color="000000" w:fill="FFFFFF"/>
            <w:noWrap/>
            <w:vAlign w:val="bottom"/>
            <w:hideMark/>
          </w:tcPr>
          <w:p w14:paraId="1C35D381" w14:textId="48FBAAF4" w:rsidR="00492A73" w:rsidRPr="00492A73" w:rsidRDefault="00492A73" w:rsidP="00492A73">
            <w:pPr>
              <w:spacing w:after="0" w:line="240" w:lineRule="auto"/>
              <w:jc w:val="right"/>
              <w:rPr>
                <w:rFonts w:ascii="Calibri" w:eastAsia="Times New Roman" w:hAnsi="Calibri" w:cs="Calibri"/>
                <w:b/>
                <w:bCs/>
                <w:color w:val="000000"/>
                <w:sz w:val="20"/>
                <w:szCs w:val="20"/>
                <w:lang w:val="en-CA" w:eastAsia="en-CA"/>
              </w:rPr>
            </w:pPr>
            <w:r w:rsidRPr="00492A73">
              <w:rPr>
                <w:rFonts w:ascii="Calibri" w:eastAsia="Times New Roman" w:hAnsi="Calibri" w:cs="Calibri"/>
                <w:b/>
                <w:bCs/>
                <w:color w:val="000000"/>
                <w:sz w:val="20"/>
                <w:szCs w:val="20"/>
                <w:lang w:val="en-CA" w:eastAsia="en-CA"/>
              </w:rPr>
              <w:t xml:space="preserve"> $</w:t>
            </w:r>
            <w:r w:rsidR="00862527">
              <w:rPr>
                <w:rFonts w:ascii="Calibri" w:eastAsia="Times New Roman" w:hAnsi="Calibri" w:cs="Calibri"/>
                <w:b/>
                <w:bCs/>
                <w:color w:val="000000"/>
                <w:sz w:val="20"/>
                <w:szCs w:val="20"/>
                <w:lang w:val="en-CA" w:eastAsia="en-CA"/>
              </w:rPr>
              <w:t xml:space="preserve"> </w:t>
            </w:r>
            <w:r w:rsidRPr="00492A73">
              <w:rPr>
                <w:rFonts w:ascii="Calibri" w:eastAsia="Times New Roman" w:hAnsi="Calibri" w:cs="Calibri"/>
                <w:b/>
                <w:bCs/>
                <w:color w:val="000000"/>
                <w:sz w:val="20"/>
                <w:szCs w:val="20"/>
                <w:lang w:val="en-CA" w:eastAsia="en-CA"/>
              </w:rPr>
              <w:t xml:space="preserve"> 28,983 </w:t>
            </w:r>
          </w:p>
        </w:tc>
        <w:tc>
          <w:tcPr>
            <w:tcW w:w="1360" w:type="dxa"/>
            <w:tcBorders>
              <w:top w:val="single" w:sz="4" w:space="0" w:color="auto"/>
              <w:left w:val="nil"/>
              <w:bottom w:val="single" w:sz="4" w:space="0" w:color="auto"/>
              <w:right w:val="nil"/>
            </w:tcBorders>
            <w:shd w:val="clear" w:color="000000" w:fill="FFFFFF"/>
            <w:noWrap/>
            <w:vAlign w:val="bottom"/>
            <w:hideMark/>
          </w:tcPr>
          <w:p w14:paraId="57FFC7FD" w14:textId="71D6655E" w:rsidR="00492A73" w:rsidRPr="00492A73" w:rsidRDefault="00492A73" w:rsidP="00492A73">
            <w:pPr>
              <w:spacing w:after="0" w:line="240" w:lineRule="auto"/>
              <w:jc w:val="right"/>
              <w:rPr>
                <w:rFonts w:ascii="Calibri" w:eastAsia="Times New Roman" w:hAnsi="Calibri" w:cs="Calibri"/>
                <w:color w:val="000000"/>
                <w:sz w:val="20"/>
                <w:szCs w:val="20"/>
                <w:lang w:val="en-CA" w:eastAsia="en-CA"/>
              </w:rPr>
            </w:pPr>
            <w:r w:rsidRPr="00492A73">
              <w:rPr>
                <w:rFonts w:ascii="Calibri" w:eastAsia="Times New Roman" w:hAnsi="Calibri" w:cs="Calibri"/>
                <w:color w:val="000000"/>
                <w:sz w:val="20"/>
                <w:szCs w:val="20"/>
                <w:lang w:val="en-CA" w:eastAsia="en-CA"/>
              </w:rPr>
              <w:t xml:space="preserve"> $</w:t>
            </w:r>
            <w:r w:rsidR="00862527">
              <w:rPr>
                <w:rFonts w:ascii="Calibri" w:eastAsia="Times New Roman" w:hAnsi="Calibri" w:cs="Calibri"/>
                <w:color w:val="000000"/>
                <w:sz w:val="20"/>
                <w:szCs w:val="20"/>
                <w:lang w:val="en-CA" w:eastAsia="en-CA"/>
              </w:rPr>
              <w:t xml:space="preserve"> </w:t>
            </w:r>
            <w:r w:rsidRPr="00492A73">
              <w:rPr>
                <w:rFonts w:ascii="Calibri" w:eastAsia="Times New Roman" w:hAnsi="Calibri" w:cs="Calibri"/>
                <w:color w:val="000000"/>
                <w:sz w:val="20"/>
                <w:szCs w:val="20"/>
                <w:lang w:val="en-CA" w:eastAsia="en-CA"/>
              </w:rPr>
              <w:t xml:space="preserve"> 31,180 </w:t>
            </w:r>
          </w:p>
        </w:tc>
      </w:tr>
      <w:tr w:rsidR="00492A73" w:rsidRPr="00492A73" w14:paraId="0DF6F473" w14:textId="77777777" w:rsidTr="00492A73">
        <w:trPr>
          <w:trHeight w:val="288"/>
          <w:jc w:val="center"/>
        </w:trPr>
        <w:tc>
          <w:tcPr>
            <w:tcW w:w="2410" w:type="dxa"/>
            <w:tcBorders>
              <w:top w:val="nil"/>
              <w:left w:val="nil"/>
              <w:bottom w:val="single" w:sz="8" w:space="0" w:color="auto"/>
              <w:right w:val="nil"/>
            </w:tcBorders>
            <w:shd w:val="clear" w:color="000000" w:fill="FFFFFF"/>
            <w:noWrap/>
            <w:vAlign w:val="center"/>
            <w:hideMark/>
          </w:tcPr>
          <w:p w14:paraId="6F6F8935" w14:textId="77777777" w:rsidR="00492A73" w:rsidRPr="00492A73" w:rsidRDefault="00492A73" w:rsidP="00492A73">
            <w:pPr>
              <w:spacing w:after="0" w:line="240" w:lineRule="auto"/>
              <w:rPr>
                <w:rFonts w:ascii="Calibri" w:eastAsia="Times New Roman" w:hAnsi="Calibri" w:cs="Calibri"/>
                <w:color w:val="000000"/>
                <w:sz w:val="20"/>
                <w:szCs w:val="20"/>
                <w:lang w:val="en-CA" w:eastAsia="en-CA"/>
              </w:rPr>
            </w:pPr>
            <w:r w:rsidRPr="00492A73">
              <w:rPr>
                <w:rFonts w:ascii="Calibri" w:eastAsia="Times New Roman" w:hAnsi="Calibri" w:cs="Calibri"/>
                <w:color w:val="000000"/>
                <w:sz w:val="20"/>
                <w:szCs w:val="20"/>
                <w:lang w:val="en-CA" w:eastAsia="en-CA"/>
              </w:rPr>
              <w:t>Gross Margin</w:t>
            </w:r>
          </w:p>
        </w:tc>
        <w:tc>
          <w:tcPr>
            <w:tcW w:w="1880" w:type="dxa"/>
            <w:tcBorders>
              <w:top w:val="nil"/>
              <w:left w:val="nil"/>
              <w:bottom w:val="single" w:sz="8" w:space="0" w:color="auto"/>
              <w:right w:val="nil"/>
            </w:tcBorders>
            <w:shd w:val="clear" w:color="000000" w:fill="FFFFFF"/>
            <w:noWrap/>
            <w:vAlign w:val="center"/>
            <w:hideMark/>
          </w:tcPr>
          <w:p w14:paraId="24EFB303" w14:textId="77777777" w:rsidR="00492A73" w:rsidRPr="00492A73" w:rsidRDefault="00492A73" w:rsidP="00492A73">
            <w:pPr>
              <w:spacing w:after="0" w:line="240" w:lineRule="auto"/>
              <w:jc w:val="right"/>
              <w:rPr>
                <w:rFonts w:ascii="Calibri" w:eastAsia="Times New Roman" w:hAnsi="Calibri" w:cs="Calibri"/>
                <w:b/>
                <w:bCs/>
                <w:color w:val="000000"/>
                <w:sz w:val="20"/>
                <w:szCs w:val="20"/>
                <w:lang w:val="en-CA" w:eastAsia="en-CA"/>
              </w:rPr>
            </w:pPr>
            <w:r w:rsidRPr="00492A73">
              <w:rPr>
                <w:rFonts w:ascii="Calibri" w:eastAsia="Times New Roman" w:hAnsi="Calibri" w:cs="Calibri"/>
                <w:b/>
                <w:bCs/>
                <w:color w:val="000000"/>
                <w:sz w:val="20"/>
                <w:szCs w:val="20"/>
                <w:lang w:val="en-CA" w:eastAsia="en-CA"/>
              </w:rPr>
              <w:t>56.90%</w:t>
            </w:r>
          </w:p>
        </w:tc>
        <w:tc>
          <w:tcPr>
            <w:tcW w:w="1360" w:type="dxa"/>
            <w:tcBorders>
              <w:top w:val="nil"/>
              <w:left w:val="nil"/>
              <w:bottom w:val="single" w:sz="8" w:space="0" w:color="auto"/>
              <w:right w:val="nil"/>
            </w:tcBorders>
            <w:shd w:val="clear" w:color="000000" w:fill="FFFFFF"/>
            <w:noWrap/>
            <w:vAlign w:val="center"/>
            <w:hideMark/>
          </w:tcPr>
          <w:p w14:paraId="1AB33E34" w14:textId="77777777" w:rsidR="00492A73" w:rsidRPr="00492A73" w:rsidRDefault="00492A73" w:rsidP="00492A73">
            <w:pPr>
              <w:spacing w:after="0" w:line="240" w:lineRule="auto"/>
              <w:jc w:val="right"/>
              <w:rPr>
                <w:rFonts w:ascii="Calibri" w:eastAsia="Times New Roman" w:hAnsi="Calibri" w:cs="Calibri"/>
                <w:color w:val="000000"/>
                <w:sz w:val="20"/>
                <w:szCs w:val="20"/>
                <w:lang w:val="en-CA" w:eastAsia="en-CA"/>
              </w:rPr>
            </w:pPr>
            <w:r w:rsidRPr="00492A73">
              <w:rPr>
                <w:rFonts w:ascii="Calibri" w:eastAsia="Times New Roman" w:hAnsi="Calibri" w:cs="Calibri"/>
                <w:color w:val="000000"/>
                <w:sz w:val="20"/>
                <w:szCs w:val="20"/>
                <w:lang w:val="en-CA" w:eastAsia="en-CA"/>
              </w:rPr>
              <w:t>55.44%</w:t>
            </w:r>
          </w:p>
        </w:tc>
        <w:tc>
          <w:tcPr>
            <w:tcW w:w="1360" w:type="dxa"/>
            <w:tcBorders>
              <w:top w:val="nil"/>
              <w:left w:val="nil"/>
              <w:bottom w:val="single" w:sz="8" w:space="0" w:color="auto"/>
              <w:right w:val="nil"/>
            </w:tcBorders>
            <w:shd w:val="clear" w:color="000000" w:fill="FFFFFF"/>
            <w:noWrap/>
            <w:vAlign w:val="center"/>
            <w:hideMark/>
          </w:tcPr>
          <w:p w14:paraId="696608A3" w14:textId="77777777" w:rsidR="00492A73" w:rsidRPr="00492A73" w:rsidRDefault="00492A73" w:rsidP="00492A73">
            <w:pPr>
              <w:spacing w:after="0" w:line="240" w:lineRule="auto"/>
              <w:jc w:val="right"/>
              <w:rPr>
                <w:rFonts w:ascii="Calibri" w:eastAsia="Times New Roman" w:hAnsi="Calibri" w:cs="Calibri"/>
                <w:b/>
                <w:bCs/>
                <w:color w:val="000000"/>
                <w:sz w:val="20"/>
                <w:szCs w:val="20"/>
                <w:lang w:val="en-CA" w:eastAsia="en-CA"/>
              </w:rPr>
            </w:pPr>
            <w:r w:rsidRPr="00492A73">
              <w:rPr>
                <w:rFonts w:ascii="Calibri" w:eastAsia="Times New Roman" w:hAnsi="Calibri" w:cs="Calibri"/>
                <w:b/>
                <w:bCs/>
                <w:color w:val="000000"/>
                <w:sz w:val="20"/>
                <w:szCs w:val="20"/>
                <w:lang w:val="en-CA" w:eastAsia="en-CA"/>
              </w:rPr>
              <w:t>47.10%</w:t>
            </w:r>
          </w:p>
        </w:tc>
        <w:tc>
          <w:tcPr>
            <w:tcW w:w="1360" w:type="dxa"/>
            <w:tcBorders>
              <w:top w:val="nil"/>
              <w:left w:val="nil"/>
              <w:bottom w:val="single" w:sz="8" w:space="0" w:color="auto"/>
              <w:right w:val="nil"/>
            </w:tcBorders>
            <w:shd w:val="clear" w:color="000000" w:fill="FFFFFF"/>
            <w:noWrap/>
            <w:vAlign w:val="center"/>
            <w:hideMark/>
          </w:tcPr>
          <w:p w14:paraId="0A663474" w14:textId="77777777" w:rsidR="00492A73" w:rsidRPr="00492A73" w:rsidRDefault="00492A73" w:rsidP="00492A73">
            <w:pPr>
              <w:spacing w:after="0" w:line="240" w:lineRule="auto"/>
              <w:jc w:val="right"/>
              <w:rPr>
                <w:rFonts w:ascii="Calibri" w:eastAsia="Times New Roman" w:hAnsi="Calibri" w:cs="Calibri"/>
                <w:color w:val="000000"/>
                <w:sz w:val="20"/>
                <w:szCs w:val="20"/>
                <w:lang w:val="en-CA" w:eastAsia="en-CA"/>
              </w:rPr>
            </w:pPr>
            <w:r w:rsidRPr="00492A73">
              <w:rPr>
                <w:rFonts w:ascii="Calibri" w:eastAsia="Times New Roman" w:hAnsi="Calibri" w:cs="Calibri"/>
                <w:color w:val="000000"/>
                <w:sz w:val="20"/>
                <w:szCs w:val="20"/>
                <w:lang w:val="en-CA" w:eastAsia="en-CA"/>
              </w:rPr>
              <w:t>49.15%</w:t>
            </w:r>
          </w:p>
        </w:tc>
      </w:tr>
    </w:tbl>
    <w:p w14:paraId="58BCCDAB" w14:textId="7748DFC8" w:rsidR="004C427B" w:rsidRPr="002674E6" w:rsidRDefault="004C427B" w:rsidP="003E00E6">
      <w:pPr>
        <w:spacing w:after="0" w:line="240" w:lineRule="auto"/>
        <w:ind w:right="-180"/>
        <w:jc w:val="both"/>
        <w:rPr>
          <w:rFonts w:eastAsia="Calibri" w:cstheme="minorHAnsi"/>
        </w:rPr>
      </w:pPr>
    </w:p>
    <w:p w14:paraId="0674811B" w14:textId="73A93114" w:rsidR="00EF4A28" w:rsidRDefault="002209A0" w:rsidP="003E00E6">
      <w:pPr>
        <w:spacing w:after="0" w:line="240" w:lineRule="auto"/>
        <w:ind w:right="-180"/>
        <w:jc w:val="both"/>
        <w:rPr>
          <w:rFonts w:cstheme="minorHAnsi"/>
        </w:rPr>
      </w:pPr>
      <w:r w:rsidRPr="002674E6">
        <w:rPr>
          <w:rFonts w:cstheme="minorHAnsi"/>
        </w:rPr>
        <w:t xml:space="preserve">Fabrication Operations generated </w:t>
      </w:r>
      <w:r w:rsidR="00E71E08" w:rsidRPr="002674E6">
        <w:rPr>
          <w:rFonts w:cstheme="minorHAnsi"/>
        </w:rPr>
        <w:t xml:space="preserve">a </w:t>
      </w:r>
      <w:r w:rsidRPr="002674E6">
        <w:rPr>
          <w:rFonts w:cstheme="minorHAnsi"/>
        </w:rPr>
        <w:t xml:space="preserve">Gross Profit of </w:t>
      </w:r>
      <w:r w:rsidR="007D05AF" w:rsidRPr="002674E6">
        <w:rPr>
          <w:rFonts w:cstheme="minorHAnsi"/>
        </w:rPr>
        <w:t>$</w:t>
      </w:r>
      <w:r w:rsidR="00840A1C">
        <w:rPr>
          <w:rFonts w:cstheme="minorHAnsi"/>
        </w:rPr>
        <w:t>28,983</w:t>
      </w:r>
      <w:r w:rsidR="003453EB" w:rsidRPr="002674E6">
        <w:rPr>
          <w:rFonts w:cstheme="minorHAnsi"/>
        </w:rPr>
        <w:t xml:space="preserve"> for the </w:t>
      </w:r>
      <w:r w:rsidR="008A3FD7">
        <w:rPr>
          <w:rFonts w:cstheme="minorHAnsi"/>
        </w:rPr>
        <w:t>six months</w:t>
      </w:r>
      <w:r w:rsidR="00510FCA" w:rsidRPr="002674E6">
        <w:rPr>
          <w:rFonts w:cstheme="minorHAnsi"/>
        </w:rPr>
        <w:t xml:space="preserve"> ended </w:t>
      </w:r>
      <w:r w:rsidR="008A3FD7">
        <w:rPr>
          <w:rFonts w:cstheme="minorHAnsi"/>
        </w:rPr>
        <w:t>December 31</w:t>
      </w:r>
      <w:r w:rsidR="00E61412" w:rsidRPr="002674E6">
        <w:rPr>
          <w:rFonts w:cstheme="minorHAnsi"/>
        </w:rPr>
        <w:t>, 202</w:t>
      </w:r>
      <w:r w:rsidR="007D05AF" w:rsidRPr="002674E6">
        <w:rPr>
          <w:rFonts w:cstheme="minorHAnsi"/>
        </w:rPr>
        <w:t>3</w:t>
      </w:r>
      <w:r w:rsidR="003453EB" w:rsidRPr="002674E6">
        <w:rPr>
          <w:rFonts w:cstheme="minorHAnsi"/>
        </w:rPr>
        <w:t>, representing a</w:t>
      </w:r>
      <w:r w:rsidR="00AA5B4B" w:rsidRPr="002674E6">
        <w:rPr>
          <w:rFonts w:cstheme="minorHAnsi"/>
        </w:rPr>
        <w:t xml:space="preserve"> </w:t>
      </w:r>
      <w:r w:rsidR="00D42AC7" w:rsidRPr="002674E6">
        <w:rPr>
          <w:rFonts w:cstheme="minorHAnsi"/>
        </w:rPr>
        <w:t>de</w:t>
      </w:r>
      <w:r w:rsidR="00AA5B4B" w:rsidRPr="002674E6">
        <w:rPr>
          <w:rFonts w:cstheme="minorHAnsi"/>
        </w:rPr>
        <w:t xml:space="preserve">crease of </w:t>
      </w:r>
      <w:r w:rsidR="00C20030">
        <w:rPr>
          <w:rFonts w:cstheme="minorHAnsi"/>
        </w:rPr>
        <w:t>7.0</w:t>
      </w:r>
      <w:r w:rsidR="00A11D96" w:rsidRPr="002674E6">
        <w:rPr>
          <w:rFonts w:cstheme="minorHAnsi"/>
        </w:rPr>
        <w:t xml:space="preserve">% compared to </w:t>
      </w:r>
      <w:r w:rsidR="00D42AC7" w:rsidRPr="002674E6">
        <w:rPr>
          <w:rFonts w:cstheme="minorHAnsi"/>
        </w:rPr>
        <w:t xml:space="preserve">a </w:t>
      </w:r>
      <w:r w:rsidR="00A11D96" w:rsidRPr="002674E6">
        <w:rPr>
          <w:rFonts w:cstheme="minorHAnsi"/>
        </w:rPr>
        <w:t xml:space="preserve">Gross Profit of </w:t>
      </w:r>
      <w:r w:rsidR="00E86484" w:rsidRPr="002674E6">
        <w:rPr>
          <w:rFonts w:cstheme="minorHAnsi"/>
        </w:rPr>
        <w:t>$</w:t>
      </w:r>
      <w:r w:rsidR="00C20030">
        <w:rPr>
          <w:rFonts w:cstheme="minorHAnsi"/>
        </w:rPr>
        <w:t>31,180</w:t>
      </w:r>
      <w:r w:rsidR="00E86484" w:rsidRPr="002674E6">
        <w:rPr>
          <w:rFonts w:cstheme="minorHAnsi"/>
        </w:rPr>
        <w:t xml:space="preserve"> for the</w:t>
      </w:r>
      <w:r w:rsidR="00107A11" w:rsidRPr="002674E6">
        <w:rPr>
          <w:rFonts w:cstheme="minorHAnsi"/>
        </w:rPr>
        <w:t xml:space="preserve"> </w:t>
      </w:r>
      <w:r w:rsidR="008A3FD7">
        <w:rPr>
          <w:rFonts w:cstheme="minorHAnsi"/>
        </w:rPr>
        <w:t>six months</w:t>
      </w:r>
      <w:r w:rsidR="00510FCA" w:rsidRPr="002674E6">
        <w:rPr>
          <w:rFonts w:cstheme="minorHAnsi"/>
        </w:rPr>
        <w:t xml:space="preserve"> ended </w:t>
      </w:r>
      <w:r w:rsidR="008A3FD7">
        <w:rPr>
          <w:rFonts w:cstheme="minorHAnsi"/>
        </w:rPr>
        <w:t>December 31</w:t>
      </w:r>
      <w:r w:rsidR="00E61412" w:rsidRPr="002674E6">
        <w:rPr>
          <w:rFonts w:cstheme="minorHAnsi"/>
        </w:rPr>
        <w:t>, 202</w:t>
      </w:r>
      <w:r w:rsidR="00D9068C" w:rsidRPr="002674E6">
        <w:rPr>
          <w:rFonts w:cstheme="minorHAnsi"/>
        </w:rPr>
        <w:t>2</w:t>
      </w:r>
      <w:r w:rsidR="00E86484" w:rsidRPr="002674E6">
        <w:rPr>
          <w:rFonts w:cstheme="minorHAnsi"/>
        </w:rPr>
        <w:t>.</w:t>
      </w:r>
      <w:r w:rsidR="00AA5B4B" w:rsidRPr="002674E6">
        <w:rPr>
          <w:rFonts w:cstheme="minorHAnsi"/>
        </w:rPr>
        <w:t xml:space="preserve">  </w:t>
      </w:r>
      <w:r w:rsidR="00751586" w:rsidRPr="002674E6">
        <w:rPr>
          <w:rFonts w:cstheme="minorHAnsi"/>
        </w:rPr>
        <w:t>Management expects</w:t>
      </w:r>
      <w:r w:rsidR="002C340D" w:rsidRPr="002674E6">
        <w:rPr>
          <w:rFonts w:cstheme="minorHAnsi"/>
        </w:rPr>
        <w:t xml:space="preserve"> </w:t>
      </w:r>
      <w:r w:rsidR="00751586" w:rsidRPr="002674E6">
        <w:rPr>
          <w:rFonts w:cstheme="minorHAnsi"/>
        </w:rPr>
        <w:t xml:space="preserve">the Fabrication Operations to </w:t>
      </w:r>
      <w:r w:rsidR="00ED6413" w:rsidRPr="002674E6">
        <w:rPr>
          <w:rFonts w:cstheme="minorHAnsi"/>
        </w:rPr>
        <w:t>decline</w:t>
      </w:r>
      <w:r w:rsidR="00751586" w:rsidRPr="002674E6">
        <w:rPr>
          <w:rFonts w:cstheme="minorHAnsi"/>
        </w:rPr>
        <w:t xml:space="preserve"> as it devotes more and more of its capacity to supporting INEO </w:t>
      </w:r>
      <w:r w:rsidR="0049516A" w:rsidRPr="002674E6">
        <w:rPr>
          <w:rFonts w:cstheme="minorHAnsi"/>
        </w:rPr>
        <w:t>O</w:t>
      </w:r>
      <w:r w:rsidR="00751586" w:rsidRPr="002674E6">
        <w:rPr>
          <w:rFonts w:cstheme="minorHAnsi"/>
        </w:rPr>
        <w:t>perations.</w:t>
      </w:r>
      <w:r w:rsidR="00EF4A28">
        <w:rPr>
          <w:rFonts w:cstheme="minorHAnsi"/>
        </w:rPr>
        <w:br w:type="page"/>
      </w:r>
    </w:p>
    <w:p w14:paraId="3BC86A74" w14:textId="53D63EDD" w:rsidR="00EF5DAE" w:rsidRPr="002674E6" w:rsidRDefault="006C3E06" w:rsidP="00EF5DAE">
      <w:pPr>
        <w:pStyle w:val="Heading2"/>
        <w:rPr>
          <w:rFonts w:cstheme="minorHAnsi"/>
          <w:b w:val="0"/>
          <w:bCs/>
        </w:rPr>
      </w:pPr>
      <w:r w:rsidRPr="002674E6">
        <w:rPr>
          <w:rFonts w:cstheme="minorHAnsi"/>
        </w:rPr>
        <w:t>Expenses</w:t>
      </w:r>
    </w:p>
    <w:p w14:paraId="60267FEF" w14:textId="083EADA6" w:rsidR="004B25CF" w:rsidRPr="002674E6" w:rsidRDefault="004B25CF" w:rsidP="0010152F">
      <w:pPr>
        <w:spacing w:after="0" w:line="240" w:lineRule="auto"/>
        <w:jc w:val="both"/>
        <w:rPr>
          <w:rFonts w:cstheme="minorHAnsi"/>
        </w:rPr>
      </w:pPr>
    </w:p>
    <w:p w14:paraId="67986CEE" w14:textId="1A1B6F04" w:rsidR="00E549C7" w:rsidRPr="002674E6" w:rsidRDefault="00E549C7" w:rsidP="0010152F">
      <w:pPr>
        <w:spacing w:after="0" w:line="240" w:lineRule="auto"/>
        <w:jc w:val="both"/>
        <w:rPr>
          <w:rFonts w:cstheme="minorHAnsi"/>
        </w:rPr>
      </w:pPr>
      <w:r w:rsidRPr="002674E6">
        <w:rPr>
          <w:rFonts w:cstheme="minorHAnsi"/>
        </w:rPr>
        <w:t xml:space="preserve">The following </w:t>
      </w:r>
      <w:r w:rsidR="00631D19" w:rsidRPr="002674E6">
        <w:rPr>
          <w:rFonts w:cstheme="minorHAnsi"/>
        </w:rPr>
        <w:t>table summarizes general and admin</w:t>
      </w:r>
      <w:r w:rsidR="005502D5" w:rsidRPr="002674E6">
        <w:rPr>
          <w:rFonts w:cstheme="minorHAnsi"/>
        </w:rPr>
        <w:t>istrative</w:t>
      </w:r>
      <w:r w:rsidR="00631D19" w:rsidRPr="002674E6">
        <w:rPr>
          <w:rFonts w:cstheme="minorHAnsi"/>
        </w:rPr>
        <w:t xml:space="preserve"> </w:t>
      </w:r>
      <w:r w:rsidR="00AB6190" w:rsidRPr="002674E6">
        <w:rPr>
          <w:rFonts w:cstheme="minorHAnsi"/>
        </w:rPr>
        <w:t>expense</w:t>
      </w:r>
      <w:r w:rsidR="00631D19" w:rsidRPr="002674E6">
        <w:rPr>
          <w:rFonts w:cstheme="minorHAnsi"/>
        </w:rPr>
        <w:t xml:space="preserve"> </w:t>
      </w:r>
      <w:r w:rsidRPr="002674E6">
        <w:rPr>
          <w:rFonts w:cstheme="minorHAnsi"/>
        </w:rPr>
        <w:t>information for the</w:t>
      </w:r>
      <w:r w:rsidR="001F5939">
        <w:rPr>
          <w:rFonts w:cstheme="minorHAnsi"/>
        </w:rPr>
        <w:t xml:space="preserve"> quarter and</w:t>
      </w:r>
      <w:r w:rsidRPr="002674E6">
        <w:rPr>
          <w:rFonts w:cstheme="minorHAnsi"/>
        </w:rPr>
        <w:t xml:space="preserve"> </w:t>
      </w:r>
      <w:r w:rsidR="008A3FD7">
        <w:rPr>
          <w:rFonts w:cstheme="minorHAnsi"/>
        </w:rPr>
        <w:t>six months</w:t>
      </w:r>
      <w:r w:rsidR="005113DF" w:rsidRPr="002674E6">
        <w:rPr>
          <w:rFonts w:cstheme="minorHAnsi"/>
        </w:rPr>
        <w:t xml:space="preserve"> ended</w:t>
      </w:r>
      <w:r w:rsidR="00510FCA" w:rsidRPr="002674E6">
        <w:rPr>
          <w:rFonts w:cstheme="minorHAnsi"/>
        </w:rPr>
        <w:t xml:space="preserve"> </w:t>
      </w:r>
      <w:r w:rsidR="008A3FD7">
        <w:rPr>
          <w:rFonts w:cstheme="minorHAnsi"/>
        </w:rPr>
        <w:t>December 31</w:t>
      </w:r>
      <w:r w:rsidR="00174670" w:rsidRPr="002674E6">
        <w:rPr>
          <w:rFonts w:cstheme="minorHAnsi"/>
        </w:rPr>
        <w:t>, 202</w:t>
      </w:r>
      <w:r w:rsidR="0068330C" w:rsidRPr="002674E6">
        <w:rPr>
          <w:rFonts w:cstheme="minorHAnsi"/>
        </w:rPr>
        <w:t>3,</w:t>
      </w:r>
      <w:r w:rsidR="00174670" w:rsidRPr="002674E6">
        <w:rPr>
          <w:rFonts w:cstheme="minorHAnsi"/>
        </w:rPr>
        <w:t xml:space="preserve"> and 202</w:t>
      </w:r>
      <w:r w:rsidR="0068330C" w:rsidRPr="002674E6">
        <w:rPr>
          <w:rFonts w:cstheme="minorHAnsi"/>
        </w:rPr>
        <w:t>2</w:t>
      </w:r>
      <w:r w:rsidR="00B01668" w:rsidRPr="002674E6">
        <w:rPr>
          <w:rFonts w:cstheme="minorHAnsi"/>
        </w:rPr>
        <w:t>.  It has</w:t>
      </w:r>
      <w:r w:rsidR="00B01668" w:rsidRPr="002674E6">
        <w:t xml:space="preserve"> been derived from the unaudited interim condensed consolidated financial statements and should be read in conjunction with these statements and related notes</w:t>
      </w:r>
      <w:r w:rsidR="00B01668" w:rsidRPr="002674E6">
        <w:rPr>
          <w:rFonts w:cstheme="minorHAnsi"/>
        </w:rPr>
        <w:t>.</w:t>
      </w:r>
    </w:p>
    <w:p w14:paraId="6F01C3D6" w14:textId="4C26B3C2" w:rsidR="009207AF" w:rsidRPr="002674E6" w:rsidRDefault="009207AF" w:rsidP="000A5416">
      <w:pPr>
        <w:spacing w:after="0" w:line="240" w:lineRule="auto"/>
        <w:rPr>
          <w:rFonts w:cstheme="minorHAnsi"/>
        </w:rPr>
      </w:pPr>
    </w:p>
    <w:tbl>
      <w:tblPr>
        <w:tblW w:w="9318" w:type="dxa"/>
        <w:jc w:val="center"/>
        <w:tblLook w:val="04A0" w:firstRow="1" w:lastRow="0" w:firstColumn="1" w:lastColumn="0" w:noHBand="0" w:noVBand="1"/>
      </w:tblPr>
      <w:tblGrid>
        <w:gridCol w:w="3686"/>
        <w:gridCol w:w="1559"/>
        <w:gridCol w:w="1361"/>
        <w:gridCol w:w="1356"/>
        <w:gridCol w:w="1356"/>
      </w:tblGrid>
      <w:tr w:rsidR="00A26C98" w:rsidRPr="00A26C98" w14:paraId="78B39B57" w14:textId="77777777" w:rsidTr="00604C39">
        <w:trPr>
          <w:trHeight w:val="492"/>
          <w:jc w:val="center"/>
        </w:trPr>
        <w:tc>
          <w:tcPr>
            <w:tcW w:w="3686" w:type="dxa"/>
            <w:tcBorders>
              <w:top w:val="nil"/>
              <w:left w:val="nil"/>
              <w:bottom w:val="single" w:sz="8" w:space="0" w:color="auto"/>
              <w:right w:val="nil"/>
            </w:tcBorders>
            <w:shd w:val="clear" w:color="auto" w:fill="auto"/>
            <w:noWrap/>
            <w:vAlign w:val="center"/>
            <w:hideMark/>
          </w:tcPr>
          <w:p w14:paraId="71B89A3E" w14:textId="77777777" w:rsidR="00A26C98" w:rsidRPr="00A26C98" w:rsidRDefault="00A26C98" w:rsidP="00A26C98">
            <w:pPr>
              <w:spacing w:after="0" w:line="240" w:lineRule="auto"/>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w:t>
            </w:r>
          </w:p>
        </w:tc>
        <w:tc>
          <w:tcPr>
            <w:tcW w:w="2920" w:type="dxa"/>
            <w:gridSpan w:val="2"/>
            <w:tcBorders>
              <w:top w:val="nil"/>
              <w:left w:val="nil"/>
              <w:bottom w:val="single" w:sz="8" w:space="0" w:color="auto"/>
              <w:right w:val="nil"/>
            </w:tcBorders>
            <w:shd w:val="clear" w:color="auto" w:fill="auto"/>
            <w:vAlign w:val="center"/>
            <w:hideMark/>
          </w:tcPr>
          <w:p w14:paraId="5202383B" w14:textId="77777777"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For the three months ended December 31</w:t>
            </w:r>
          </w:p>
        </w:tc>
        <w:tc>
          <w:tcPr>
            <w:tcW w:w="2712" w:type="dxa"/>
            <w:gridSpan w:val="2"/>
            <w:tcBorders>
              <w:top w:val="nil"/>
              <w:left w:val="nil"/>
              <w:bottom w:val="single" w:sz="8" w:space="0" w:color="auto"/>
              <w:right w:val="nil"/>
            </w:tcBorders>
            <w:shd w:val="clear" w:color="auto" w:fill="auto"/>
            <w:vAlign w:val="center"/>
            <w:hideMark/>
          </w:tcPr>
          <w:p w14:paraId="3A340514" w14:textId="77777777"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For the six months ended December 31</w:t>
            </w:r>
          </w:p>
        </w:tc>
      </w:tr>
      <w:tr w:rsidR="00A26C98" w:rsidRPr="00A26C98" w14:paraId="23476DB2" w14:textId="77777777" w:rsidTr="00604C39">
        <w:trPr>
          <w:trHeight w:val="288"/>
          <w:jc w:val="center"/>
        </w:trPr>
        <w:tc>
          <w:tcPr>
            <w:tcW w:w="3686" w:type="dxa"/>
            <w:tcBorders>
              <w:top w:val="nil"/>
              <w:left w:val="nil"/>
              <w:bottom w:val="single" w:sz="8" w:space="0" w:color="auto"/>
              <w:right w:val="nil"/>
            </w:tcBorders>
            <w:shd w:val="clear" w:color="auto" w:fill="auto"/>
            <w:noWrap/>
            <w:vAlign w:val="center"/>
            <w:hideMark/>
          </w:tcPr>
          <w:p w14:paraId="1D5B58F6" w14:textId="77777777"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w:t>
            </w:r>
          </w:p>
        </w:tc>
        <w:tc>
          <w:tcPr>
            <w:tcW w:w="1559" w:type="dxa"/>
            <w:tcBorders>
              <w:top w:val="single" w:sz="4" w:space="0" w:color="auto"/>
              <w:left w:val="nil"/>
              <w:bottom w:val="single" w:sz="8" w:space="0" w:color="auto"/>
              <w:right w:val="nil"/>
            </w:tcBorders>
            <w:shd w:val="clear" w:color="auto" w:fill="auto"/>
            <w:vAlign w:val="center"/>
            <w:hideMark/>
          </w:tcPr>
          <w:p w14:paraId="54708EB0" w14:textId="77777777"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2023</w:t>
            </w:r>
          </w:p>
        </w:tc>
        <w:tc>
          <w:tcPr>
            <w:tcW w:w="1356" w:type="dxa"/>
            <w:tcBorders>
              <w:top w:val="single" w:sz="4" w:space="0" w:color="auto"/>
              <w:left w:val="nil"/>
              <w:bottom w:val="single" w:sz="8" w:space="0" w:color="auto"/>
              <w:right w:val="nil"/>
            </w:tcBorders>
            <w:shd w:val="clear" w:color="auto" w:fill="auto"/>
            <w:vAlign w:val="center"/>
            <w:hideMark/>
          </w:tcPr>
          <w:p w14:paraId="7D1ECE0D" w14:textId="77777777" w:rsidR="00A26C98" w:rsidRPr="00A26C98" w:rsidRDefault="00A26C98" w:rsidP="00A26C98">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2022</w:t>
            </w:r>
          </w:p>
        </w:tc>
        <w:tc>
          <w:tcPr>
            <w:tcW w:w="1356" w:type="dxa"/>
            <w:tcBorders>
              <w:top w:val="single" w:sz="4" w:space="0" w:color="auto"/>
              <w:left w:val="nil"/>
              <w:bottom w:val="single" w:sz="8" w:space="0" w:color="auto"/>
              <w:right w:val="nil"/>
            </w:tcBorders>
            <w:shd w:val="clear" w:color="auto" w:fill="auto"/>
            <w:vAlign w:val="center"/>
            <w:hideMark/>
          </w:tcPr>
          <w:p w14:paraId="21D3B9F1" w14:textId="77777777"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2023</w:t>
            </w:r>
          </w:p>
        </w:tc>
        <w:tc>
          <w:tcPr>
            <w:tcW w:w="1356" w:type="dxa"/>
            <w:tcBorders>
              <w:top w:val="single" w:sz="4" w:space="0" w:color="auto"/>
              <w:left w:val="nil"/>
              <w:bottom w:val="single" w:sz="8" w:space="0" w:color="auto"/>
              <w:right w:val="nil"/>
            </w:tcBorders>
            <w:shd w:val="clear" w:color="auto" w:fill="auto"/>
            <w:vAlign w:val="center"/>
            <w:hideMark/>
          </w:tcPr>
          <w:p w14:paraId="529117B5" w14:textId="77777777" w:rsidR="00A26C98" w:rsidRPr="00A26C98" w:rsidRDefault="00A26C98" w:rsidP="00A26C98">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2022</w:t>
            </w:r>
          </w:p>
        </w:tc>
      </w:tr>
      <w:tr w:rsidR="00A26C98" w:rsidRPr="00A26C98" w14:paraId="35AAFEA6" w14:textId="77777777" w:rsidTr="00604C39">
        <w:trPr>
          <w:trHeight w:val="276"/>
          <w:jc w:val="center"/>
        </w:trPr>
        <w:tc>
          <w:tcPr>
            <w:tcW w:w="3686" w:type="dxa"/>
            <w:tcBorders>
              <w:top w:val="nil"/>
              <w:left w:val="nil"/>
              <w:bottom w:val="nil"/>
              <w:right w:val="nil"/>
            </w:tcBorders>
            <w:shd w:val="clear" w:color="auto" w:fill="auto"/>
            <w:noWrap/>
            <w:vAlign w:val="center"/>
            <w:hideMark/>
          </w:tcPr>
          <w:p w14:paraId="06481192" w14:textId="77777777" w:rsidR="00A26C98" w:rsidRPr="00A26C98" w:rsidRDefault="00A26C98" w:rsidP="00A26C98">
            <w:pPr>
              <w:spacing w:after="0" w:line="240" w:lineRule="auto"/>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Remuneration and benefits (Note 17)</w:t>
            </w:r>
          </w:p>
        </w:tc>
        <w:tc>
          <w:tcPr>
            <w:tcW w:w="1559" w:type="dxa"/>
            <w:tcBorders>
              <w:top w:val="nil"/>
              <w:left w:val="nil"/>
              <w:bottom w:val="nil"/>
              <w:right w:val="nil"/>
            </w:tcBorders>
            <w:shd w:val="clear" w:color="auto" w:fill="auto"/>
            <w:noWrap/>
            <w:vAlign w:val="center"/>
            <w:hideMark/>
          </w:tcPr>
          <w:p w14:paraId="15D6C198" w14:textId="63B88B56"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     146,905 </w:t>
            </w:r>
          </w:p>
        </w:tc>
        <w:tc>
          <w:tcPr>
            <w:tcW w:w="1356" w:type="dxa"/>
            <w:tcBorders>
              <w:top w:val="nil"/>
              <w:left w:val="nil"/>
              <w:bottom w:val="nil"/>
              <w:right w:val="nil"/>
            </w:tcBorders>
            <w:shd w:val="clear" w:color="auto" w:fill="auto"/>
            <w:noWrap/>
            <w:vAlign w:val="center"/>
            <w:hideMark/>
          </w:tcPr>
          <w:p w14:paraId="6ACD967E" w14:textId="1D76EE12" w:rsidR="00A26C98" w:rsidRPr="00A26C98" w:rsidRDefault="00A26C98" w:rsidP="00A26C98">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   277,352 </w:t>
            </w:r>
          </w:p>
        </w:tc>
        <w:tc>
          <w:tcPr>
            <w:tcW w:w="1356" w:type="dxa"/>
            <w:tcBorders>
              <w:top w:val="nil"/>
              <w:left w:val="nil"/>
              <w:bottom w:val="nil"/>
              <w:right w:val="nil"/>
            </w:tcBorders>
            <w:shd w:val="clear" w:color="auto" w:fill="auto"/>
            <w:noWrap/>
            <w:vAlign w:val="center"/>
            <w:hideMark/>
          </w:tcPr>
          <w:p w14:paraId="6C135B67" w14:textId="0AFFA8C2"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   305,299 </w:t>
            </w:r>
          </w:p>
        </w:tc>
        <w:tc>
          <w:tcPr>
            <w:tcW w:w="1356" w:type="dxa"/>
            <w:tcBorders>
              <w:top w:val="nil"/>
              <w:left w:val="nil"/>
              <w:bottom w:val="nil"/>
              <w:right w:val="nil"/>
            </w:tcBorders>
            <w:shd w:val="clear" w:color="auto" w:fill="auto"/>
            <w:noWrap/>
            <w:vAlign w:val="center"/>
            <w:hideMark/>
          </w:tcPr>
          <w:p w14:paraId="3DA67388" w14:textId="0CF9E422" w:rsidR="00A26C98" w:rsidRPr="00A26C98" w:rsidRDefault="00A26C98" w:rsidP="00A26C98">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   431,288 </w:t>
            </w:r>
          </w:p>
        </w:tc>
      </w:tr>
      <w:tr w:rsidR="00680869" w:rsidRPr="00A26C98" w14:paraId="26D303E8" w14:textId="77777777" w:rsidTr="00604C39">
        <w:trPr>
          <w:trHeight w:val="276"/>
          <w:jc w:val="center"/>
        </w:trPr>
        <w:tc>
          <w:tcPr>
            <w:tcW w:w="3686" w:type="dxa"/>
            <w:tcBorders>
              <w:top w:val="nil"/>
              <w:left w:val="nil"/>
              <w:bottom w:val="nil"/>
              <w:right w:val="nil"/>
            </w:tcBorders>
            <w:shd w:val="clear" w:color="auto" w:fill="auto"/>
            <w:noWrap/>
            <w:vAlign w:val="center"/>
            <w:hideMark/>
          </w:tcPr>
          <w:p w14:paraId="1D366E04" w14:textId="77777777" w:rsidR="00680869" w:rsidRPr="00A26C98" w:rsidRDefault="00680869">
            <w:pPr>
              <w:spacing w:after="0" w:line="240" w:lineRule="auto"/>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Amortization and depreciation (Note 9,20)</w:t>
            </w:r>
          </w:p>
        </w:tc>
        <w:tc>
          <w:tcPr>
            <w:tcW w:w="1559" w:type="dxa"/>
            <w:tcBorders>
              <w:top w:val="nil"/>
              <w:left w:val="nil"/>
              <w:bottom w:val="nil"/>
              <w:right w:val="nil"/>
            </w:tcBorders>
            <w:shd w:val="clear" w:color="auto" w:fill="auto"/>
            <w:noWrap/>
            <w:vAlign w:val="center"/>
            <w:hideMark/>
          </w:tcPr>
          <w:p w14:paraId="4C2745B4" w14:textId="77777777" w:rsidR="00680869" w:rsidRPr="00A26C98" w:rsidRDefault="00680869">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104,363 </w:t>
            </w:r>
          </w:p>
        </w:tc>
        <w:tc>
          <w:tcPr>
            <w:tcW w:w="1356" w:type="dxa"/>
            <w:tcBorders>
              <w:top w:val="nil"/>
              <w:left w:val="nil"/>
              <w:bottom w:val="nil"/>
              <w:right w:val="nil"/>
            </w:tcBorders>
            <w:shd w:val="clear" w:color="auto" w:fill="auto"/>
            <w:noWrap/>
            <w:vAlign w:val="center"/>
            <w:hideMark/>
          </w:tcPr>
          <w:p w14:paraId="19A9E85A" w14:textId="77777777" w:rsidR="00680869" w:rsidRPr="00A26C98" w:rsidRDefault="00680869">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56,211 </w:t>
            </w:r>
          </w:p>
        </w:tc>
        <w:tc>
          <w:tcPr>
            <w:tcW w:w="1356" w:type="dxa"/>
            <w:tcBorders>
              <w:top w:val="nil"/>
              <w:left w:val="nil"/>
              <w:bottom w:val="nil"/>
              <w:right w:val="nil"/>
            </w:tcBorders>
            <w:shd w:val="clear" w:color="auto" w:fill="auto"/>
            <w:noWrap/>
            <w:vAlign w:val="center"/>
            <w:hideMark/>
          </w:tcPr>
          <w:p w14:paraId="264395FF" w14:textId="77777777" w:rsidR="00680869" w:rsidRPr="00A26C98" w:rsidRDefault="00680869">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202,632 </w:t>
            </w:r>
          </w:p>
        </w:tc>
        <w:tc>
          <w:tcPr>
            <w:tcW w:w="1356" w:type="dxa"/>
            <w:tcBorders>
              <w:top w:val="nil"/>
              <w:left w:val="nil"/>
              <w:bottom w:val="nil"/>
              <w:right w:val="nil"/>
            </w:tcBorders>
            <w:shd w:val="clear" w:color="auto" w:fill="auto"/>
            <w:noWrap/>
            <w:vAlign w:val="center"/>
            <w:hideMark/>
          </w:tcPr>
          <w:p w14:paraId="09DE0E30" w14:textId="77777777" w:rsidR="00680869" w:rsidRPr="00A26C98" w:rsidRDefault="00680869">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99,941 </w:t>
            </w:r>
          </w:p>
        </w:tc>
      </w:tr>
      <w:tr w:rsidR="00A26C98" w:rsidRPr="00A26C98" w14:paraId="17C32315" w14:textId="77777777" w:rsidTr="00604C39">
        <w:trPr>
          <w:trHeight w:val="276"/>
          <w:jc w:val="center"/>
        </w:trPr>
        <w:tc>
          <w:tcPr>
            <w:tcW w:w="3686" w:type="dxa"/>
            <w:tcBorders>
              <w:top w:val="nil"/>
              <w:left w:val="nil"/>
              <w:bottom w:val="nil"/>
              <w:right w:val="nil"/>
            </w:tcBorders>
            <w:shd w:val="clear" w:color="auto" w:fill="auto"/>
            <w:noWrap/>
            <w:vAlign w:val="center"/>
            <w:hideMark/>
          </w:tcPr>
          <w:p w14:paraId="7BF802C3" w14:textId="77777777" w:rsidR="00A26C98" w:rsidRPr="00A26C98" w:rsidRDefault="00A26C98" w:rsidP="00A26C98">
            <w:pPr>
              <w:spacing w:after="0" w:line="240" w:lineRule="auto"/>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Office expenses</w:t>
            </w:r>
          </w:p>
        </w:tc>
        <w:tc>
          <w:tcPr>
            <w:tcW w:w="1559" w:type="dxa"/>
            <w:tcBorders>
              <w:top w:val="nil"/>
              <w:left w:val="nil"/>
              <w:bottom w:val="nil"/>
              <w:right w:val="nil"/>
            </w:tcBorders>
            <w:shd w:val="clear" w:color="auto" w:fill="auto"/>
            <w:noWrap/>
            <w:vAlign w:val="center"/>
            <w:hideMark/>
          </w:tcPr>
          <w:p w14:paraId="748EF895" w14:textId="449A04D7"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80,108 </w:t>
            </w:r>
          </w:p>
        </w:tc>
        <w:tc>
          <w:tcPr>
            <w:tcW w:w="1356" w:type="dxa"/>
            <w:tcBorders>
              <w:top w:val="nil"/>
              <w:left w:val="nil"/>
              <w:bottom w:val="nil"/>
              <w:right w:val="nil"/>
            </w:tcBorders>
            <w:shd w:val="clear" w:color="auto" w:fill="auto"/>
            <w:noWrap/>
            <w:vAlign w:val="center"/>
            <w:hideMark/>
          </w:tcPr>
          <w:p w14:paraId="2BE3752D" w14:textId="1D8D2F49" w:rsidR="00A26C98" w:rsidRPr="00A26C98" w:rsidRDefault="00A26C98" w:rsidP="00A26C98">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72,618 </w:t>
            </w:r>
          </w:p>
        </w:tc>
        <w:tc>
          <w:tcPr>
            <w:tcW w:w="1356" w:type="dxa"/>
            <w:tcBorders>
              <w:top w:val="nil"/>
              <w:left w:val="nil"/>
              <w:bottom w:val="nil"/>
              <w:right w:val="nil"/>
            </w:tcBorders>
            <w:shd w:val="clear" w:color="auto" w:fill="auto"/>
            <w:noWrap/>
            <w:vAlign w:val="center"/>
            <w:hideMark/>
          </w:tcPr>
          <w:p w14:paraId="5012FB5D" w14:textId="0AB892B1"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163,869 </w:t>
            </w:r>
          </w:p>
        </w:tc>
        <w:tc>
          <w:tcPr>
            <w:tcW w:w="1356" w:type="dxa"/>
            <w:tcBorders>
              <w:top w:val="nil"/>
              <w:left w:val="nil"/>
              <w:bottom w:val="nil"/>
              <w:right w:val="nil"/>
            </w:tcBorders>
            <w:shd w:val="clear" w:color="auto" w:fill="auto"/>
            <w:noWrap/>
            <w:vAlign w:val="center"/>
            <w:hideMark/>
          </w:tcPr>
          <w:p w14:paraId="03420B96" w14:textId="395E8B1B" w:rsidR="00A26C98" w:rsidRPr="00A26C98" w:rsidRDefault="00A26C98" w:rsidP="00A26C98">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137,593 </w:t>
            </w:r>
          </w:p>
        </w:tc>
      </w:tr>
      <w:tr w:rsidR="00680869" w:rsidRPr="00A26C98" w14:paraId="5722B70C" w14:textId="77777777" w:rsidTr="00604C39">
        <w:trPr>
          <w:trHeight w:val="276"/>
          <w:jc w:val="center"/>
        </w:trPr>
        <w:tc>
          <w:tcPr>
            <w:tcW w:w="3686" w:type="dxa"/>
            <w:tcBorders>
              <w:top w:val="nil"/>
              <w:left w:val="nil"/>
              <w:bottom w:val="nil"/>
              <w:right w:val="nil"/>
            </w:tcBorders>
            <w:shd w:val="clear" w:color="auto" w:fill="auto"/>
            <w:noWrap/>
            <w:vAlign w:val="center"/>
            <w:hideMark/>
          </w:tcPr>
          <w:p w14:paraId="2DAE3205" w14:textId="77777777" w:rsidR="00680869" w:rsidRPr="00A26C98" w:rsidRDefault="00680869">
            <w:pPr>
              <w:spacing w:after="0" w:line="240" w:lineRule="auto"/>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Stock-based compensation (Note 15,17)</w:t>
            </w:r>
          </w:p>
        </w:tc>
        <w:tc>
          <w:tcPr>
            <w:tcW w:w="1559" w:type="dxa"/>
            <w:tcBorders>
              <w:top w:val="nil"/>
              <w:left w:val="nil"/>
              <w:bottom w:val="nil"/>
              <w:right w:val="nil"/>
            </w:tcBorders>
            <w:shd w:val="clear" w:color="auto" w:fill="auto"/>
            <w:noWrap/>
            <w:vAlign w:val="center"/>
            <w:hideMark/>
          </w:tcPr>
          <w:p w14:paraId="0EC1C143" w14:textId="77777777" w:rsidR="00680869" w:rsidRPr="00A26C98" w:rsidRDefault="00680869">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51,472 </w:t>
            </w:r>
          </w:p>
        </w:tc>
        <w:tc>
          <w:tcPr>
            <w:tcW w:w="1356" w:type="dxa"/>
            <w:tcBorders>
              <w:top w:val="nil"/>
              <w:left w:val="nil"/>
              <w:bottom w:val="nil"/>
              <w:right w:val="nil"/>
            </w:tcBorders>
            <w:shd w:val="clear" w:color="auto" w:fill="auto"/>
            <w:noWrap/>
            <w:vAlign w:val="center"/>
            <w:hideMark/>
          </w:tcPr>
          <w:p w14:paraId="3A1FD9D8" w14:textId="77777777" w:rsidR="00680869" w:rsidRPr="00A26C98" w:rsidRDefault="00680869">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17,453 </w:t>
            </w:r>
          </w:p>
        </w:tc>
        <w:tc>
          <w:tcPr>
            <w:tcW w:w="1356" w:type="dxa"/>
            <w:tcBorders>
              <w:top w:val="nil"/>
              <w:left w:val="nil"/>
              <w:bottom w:val="nil"/>
              <w:right w:val="nil"/>
            </w:tcBorders>
            <w:shd w:val="clear" w:color="auto" w:fill="auto"/>
            <w:noWrap/>
            <w:vAlign w:val="center"/>
            <w:hideMark/>
          </w:tcPr>
          <w:p w14:paraId="72F4F747" w14:textId="77777777" w:rsidR="00680869" w:rsidRPr="00A26C98" w:rsidRDefault="00680869">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85,525 </w:t>
            </w:r>
          </w:p>
        </w:tc>
        <w:tc>
          <w:tcPr>
            <w:tcW w:w="1356" w:type="dxa"/>
            <w:tcBorders>
              <w:top w:val="nil"/>
              <w:left w:val="nil"/>
              <w:bottom w:val="nil"/>
              <w:right w:val="nil"/>
            </w:tcBorders>
            <w:shd w:val="clear" w:color="auto" w:fill="auto"/>
            <w:noWrap/>
            <w:vAlign w:val="center"/>
            <w:hideMark/>
          </w:tcPr>
          <w:p w14:paraId="3ABF4765" w14:textId="77777777" w:rsidR="00680869" w:rsidRPr="00A26C98" w:rsidRDefault="00680869">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32,516 </w:t>
            </w:r>
          </w:p>
        </w:tc>
      </w:tr>
      <w:tr w:rsidR="00A26C98" w:rsidRPr="00A26C98" w14:paraId="0B731E5C" w14:textId="77777777" w:rsidTr="00604C39">
        <w:trPr>
          <w:trHeight w:val="276"/>
          <w:jc w:val="center"/>
        </w:trPr>
        <w:tc>
          <w:tcPr>
            <w:tcW w:w="3686" w:type="dxa"/>
            <w:tcBorders>
              <w:top w:val="nil"/>
              <w:left w:val="nil"/>
              <w:bottom w:val="nil"/>
              <w:right w:val="nil"/>
            </w:tcBorders>
            <w:shd w:val="clear" w:color="auto" w:fill="auto"/>
            <w:noWrap/>
            <w:vAlign w:val="center"/>
            <w:hideMark/>
          </w:tcPr>
          <w:p w14:paraId="342588D7" w14:textId="77777777" w:rsidR="00A26C98" w:rsidRPr="00A26C98" w:rsidRDefault="00A26C98" w:rsidP="00A26C98">
            <w:pPr>
              <w:spacing w:after="0" w:line="240" w:lineRule="auto"/>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Accounting and legal</w:t>
            </w:r>
          </w:p>
        </w:tc>
        <w:tc>
          <w:tcPr>
            <w:tcW w:w="1559" w:type="dxa"/>
            <w:tcBorders>
              <w:top w:val="nil"/>
              <w:left w:val="nil"/>
              <w:bottom w:val="nil"/>
              <w:right w:val="nil"/>
            </w:tcBorders>
            <w:shd w:val="clear" w:color="auto" w:fill="auto"/>
            <w:noWrap/>
            <w:vAlign w:val="center"/>
            <w:hideMark/>
          </w:tcPr>
          <w:p w14:paraId="1EFF7108" w14:textId="39C65D46"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13,391 </w:t>
            </w:r>
          </w:p>
        </w:tc>
        <w:tc>
          <w:tcPr>
            <w:tcW w:w="1356" w:type="dxa"/>
            <w:tcBorders>
              <w:top w:val="nil"/>
              <w:left w:val="nil"/>
              <w:bottom w:val="nil"/>
              <w:right w:val="nil"/>
            </w:tcBorders>
            <w:shd w:val="clear" w:color="auto" w:fill="auto"/>
            <w:noWrap/>
            <w:vAlign w:val="center"/>
            <w:hideMark/>
          </w:tcPr>
          <w:p w14:paraId="489FF9FA" w14:textId="3B131A7B" w:rsidR="00A26C98" w:rsidRPr="00A26C98" w:rsidRDefault="00A26C98" w:rsidP="00A26C98">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46,557 </w:t>
            </w:r>
          </w:p>
        </w:tc>
        <w:tc>
          <w:tcPr>
            <w:tcW w:w="1356" w:type="dxa"/>
            <w:tcBorders>
              <w:top w:val="nil"/>
              <w:left w:val="nil"/>
              <w:bottom w:val="nil"/>
              <w:right w:val="nil"/>
            </w:tcBorders>
            <w:shd w:val="clear" w:color="auto" w:fill="auto"/>
            <w:noWrap/>
            <w:vAlign w:val="center"/>
            <w:hideMark/>
          </w:tcPr>
          <w:p w14:paraId="3C45BCE5" w14:textId="18428BF5"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39,506 </w:t>
            </w:r>
          </w:p>
        </w:tc>
        <w:tc>
          <w:tcPr>
            <w:tcW w:w="1356" w:type="dxa"/>
            <w:tcBorders>
              <w:top w:val="nil"/>
              <w:left w:val="nil"/>
              <w:bottom w:val="nil"/>
              <w:right w:val="nil"/>
            </w:tcBorders>
            <w:shd w:val="clear" w:color="auto" w:fill="auto"/>
            <w:noWrap/>
            <w:vAlign w:val="center"/>
            <w:hideMark/>
          </w:tcPr>
          <w:p w14:paraId="5A6C6532" w14:textId="618E8A2C" w:rsidR="00A26C98" w:rsidRPr="00A26C98" w:rsidRDefault="00A26C98" w:rsidP="00A26C98">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87,682 </w:t>
            </w:r>
          </w:p>
        </w:tc>
      </w:tr>
      <w:tr w:rsidR="00680869" w:rsidRPr="00A26C98" w14:paraId="4A26923B" w14:textId="77777777" w:rsidTr="00604C39">
        <w:trPr>
          <w:trHeight w:val="276"/>
          <w:jc w:val="center"/>
        </w:trPr>
        <w:tc>
          <w:tcPr>
            <w:tcW w:w="3686" w:type="dxa"/>
            <w:tcBorders>
              <w:top w:val="nil"/>
              <w:left w:val="nil"/>
              <w:bottom w:val="nil"/>
              <w:right w:val="nil"/>
            </w:tcBorders>
            <w:shd w:val="clear" w:color="auto" w:fill="auto"/>
            <w:noWrap/>
            <w:vAlign w:val="center"/>
            <w:hideMark/>
          </w:tcPr>
          <w:p w14:paraId="21D8491C" w14:textId="77777777" w:rsidR="00680869" w:rsidRPr="00A26C98" w:rsidRDefault="00680869">
            <w:pPr>
              <w:spacing w:after="0" w:line="240" w:lineRule="auto"/>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Rent (Note 21)</w:t>
            </w:r>
          </w:p>
        </w:tc>
        <w:tc>
          <w:tcPr>
            <w:tcW w:w="1559" w:type="dxa"/>
            <w:tcBorders>
              <w:top w:val="nil"/>
              <w:left w:val="nil"/>
              <w:bottom w:val="nil"/>
              <w:right w:val="nil"/>
            </w:tcBorders>
            <w:shd w:val="clear" w:color="auto" w:fill="auto"/>
            <w:noWrap/>
            <w:vAlign w:val="center"/>
            <w:hideMark/>
          </w:tcPr>
          <w:p w14:paraId="01798178" w14:textId="77777777" w:rsidR="00680869" w:rsidRPr="00A26C98" w:rsidRDefault="00680869">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9,826 </w:t>
            </w:r>
          </w:p>
        </w:tc>
        <w:tc>
          <w:tcPr>
            <w:tcW w:w="1356" w:type="dxa"/>
            <w:tcBorders>
              <w:top w:val="nil"/>
              <w:left w:val="nil"/>
              <w:bottom w:val="nil"/>
              <w:right w:val="nil"/>
            </w:tcBorders>
            <w:shd w:val="clear" w:color="auto" w:fill="auto"/>
            <w:noWrap/>
            <w:vAlign w:val="center"/>
            <w:hideMark/>
          </w:tcPr>
          <w:p w14:paraId="2D687C99" w14:textId="77777777" w:rsidR="00680869" w:rsidRPr="00A26C98" w:rsidRDefault="00680869">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9,325 </w:t>
            </w:r>
          </w:p>
        </w:tc>
        <w:tc>
          <w:tcPr>
            <w:tcW w:w="1356" w:type="dxa"/>
            <w:tcBorders>
              <w:top w:val="nil"/>
              <w:left w:val="nil"/>
              <w:bottom w:val="nil"/>
              <w:right w:val="nil"/>
            </w:tcBorders>
            <w:shd w:val="clear" w:color="auto" w:fill="auto"/>
            <w:noWrap/>
            <w:vAlign w:val="center"/>
            <w:hideMark/>
          </w:tcPr>
          <w:p w14:paraId="1C80CAEC" w14:textId="77777777" w:rsidR="00680869" w:rsidRPr="00A26C98" w:rsidRDefault="00680869">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21,800 </w:t>
            </w:r>
          </w:p>
        </w:tc>
        <w:tc>
          <w:tcPr>
            <w:tcW w:w="1356" w:type="dxa"/>
            <w:tcBorders>
              <w:top w:val="nil"/>
              <w:left w:val="nil"/>
              <w:bottom w:val="nil"/>
              <w:right w:val="nil"/>
            </w:tcBorders>
            <w:shd w:val="clear" w:color="auto" w:fill="auto"/>
            <w:noWrap/>
            <w:vAlign w:val="center"/>
            <w:hideMark/>
          </w:tcPr>
          <w:p w14:paraId="13F57217" w14:textId="77777777" w:rsidR="00680869" w:rsidRPr="00A26C98" w:rsidRDefault="00680869">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19,056 </w:t>
            </w:r>
          </w:p>
        </w:tc>
      </w:tr>
      <w:tr w:rsidR="00680869" w:rsidRPr="00A26C98" w14:paraId="4429ADA3" w14:textId="77777777" w:rsidTr="00604C39">
        <w:trPr>
          <w:trHeight w:val="276"/>
          <w:jc w:val="center"/>
        </w:trPr>
        <w:tc>
          <w:tcPr>
            <w:tcW w:w="3686" w:type="dxa"/>
            <w:tcBorders>
              <w:top w:val="nil"/>
              <w:left w:val="nil"/>
              <w:bottom w:val="nil"/>
              <w:right w:val="nil"/>
            </w:tcBorders>
            <w:shd w:val="clear" w:color="auto" w:fill="auto"/>
            <w:noWrap/>
            <w:vAlign w:val="center"/>
            <w:hideMark/>
          </w:tcPr>
          <w:p w14:paraId="6135D1EE" w14:textId="77777777" w:rsidR="00680869" w:rsidRPr="00A26C98" w:rsidRDefault="00680869">
            <w:pPr>
              <w:spacing w:after="0" w:line="240" w:lineRule="auto"/>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Insurance </w:t>
            </w:r>
          </w:p>
        </w:tc>
        <w:tc>
          <w:tcPr>
            <w:tcW w:w="1559" w:type="dxa"/>
            <w:tcBorders>
              <w:top w:val="nil"/>
              <w:left w:val="nil"/>
              <w:bottom w:val="nil"/>
              <w:right w:val="nil"/>
            </w:tcBorders>
            <w:shd w:val="clear" w:color="auto" w:fill="auto"/>
            <w:noWrap/>
            <w:vAlign w:val="center"/>
            <w:hideMark/>
          </w:tcPr>
          <w:p w14:paraId="68C37B43" w14:textId="77777777" w:rsidR="00680869" w:rsidRPr="00A26C98" w:rsidRDefault="00680869">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9,517 </w:t>
            </w:r>
          </w:p>
        </w:tc>
        <w:tc>
          <w:tcPr>
            <w:tcW w:w="1356" w:type="dxa"/>
            <w:tcBorders>
              <w:top w:val="nil"/>
              <w:left w:val="nil"/>
              <w:bottom w:val="nil"/>
              <w:right w:val="nil"/>
            </w:tcBorders>
            <w:shd w:val="clear" w:color="auto" w:fill="auto"/>
            <w:noWrap/>
            <w:vAlign w:val="center"/>
            <w:hideMark/>
          </w:tcPr>
          <w:p w14:paraId="2E5CB772" w14:textId="77777777" w:rsidR="00680869" w:rsidRPr="00A26C98" w:rsidRDefault="00680869">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9,313 </w:t>
            </w:r>
          </w:p>
        </w:tc>
        <w:tc>
          <w:tcPr>
            <w:tcW w:w="1356" w:type="dxa"/>
            <w:tcBorders>
              <w:top w:val="nil"/>
              <w:left w:val="nil"/>
              <w:bottom w:val="nil"/>
              <w:right w:val="nil"/>
            </w:tcBorders>
            <w:shd w:val="clear" w:color="auto" w:fill="auto"/>
            <w:noWrap/>
            <w:vAlign w:val="center"/>
            <w:hideMark/>
          </w:tcPr>
          <w:p w14:paraId="35F65ECA" w14:textId="77777777" w:rsidR="00680869" w:rsidRPr="00A26C98" w:rsidRDefault="00680869">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19,813 </w:t>
            </w:r>
          </w:p>
        </w:tc>
        <w:tc>
          <w:tcPr>
            <w:tcW w:w="1356" w:type="dxa"/>
            <w:tcBorders>
              <w:top w:val="nil"/>
              <w:left w:val="nil"/>
              <w:bottom w:val="nil"/>
              <w:right w:val="nil"/>
            </w:tcBorders>
            <w:shd w:val="clear" w:color="auto" w:fill="auto"/>
            <w:noWrap/>
            <w:vAlign w:val="center"/>
            <w:hideMark/>
          </w:tcPr>
          <w:p w14:paraId="479F4512" w14:textId="77777777" w:rsidR="00680869" w:rsidRPr="00A26C98" w:rsidRDefault="00680869">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16,950 </w:t>
            </w:r>
          </w:p>
        </w:tc>
      </w:tr>
      <w:tr w:rsidR="00A26C98" w:rsidRPr="00A26C98" w14:paraId="0E1B3163" w14:textId="77777777" w:rsidTr="00604C39">
        <w:trPr>
          <w:trHeight w:val="288"/>
          <w:jc w:val="center"/>
        </w:trPr>
        <w:tc>
          <w:tcPr>
            <w:tcW w:w="3686" w:type="dxa"/>
            <w:tcBorders>
              <w:top w:val="nil"/>
              <w:left w:val="nil"/>
              <w:bottom w:val="nil"/>
              <w:right w:val="nil"/>
            </w:tcBorders>
            <w:shd w:val="clear" w:color="auto" w:fill="auto"/>
            <w:noWrap/>
            <w:vAlign w:val="center"/>
            <w:hideMark/>
          </w:tcPr>
          <w:p w14:paraId="35792611" w14:textId="77777777" w:rsidR="00A26C98" w:rsidRPr="00A26C98" w:rsidRDefault="00A26C98" w:rsidP="00A26C98">
            <w:pPr>
              <w:spacing w:after="0" w:line="240" w:lineRule="auto"/>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Bad debt (Note 5)</w:t>
            </w:r>
          </w:p>
        </w:tc>
        <w:tc>
          <w:tcPr>
            <w:tcW w:w="1559" w:type="dxa"/>
            <w:tcBorders>
              <w:top w:val="nil"/>
              <w:left w:val="nil"/>
              <w:bottom w:val="nil"/>
              <w:right w:val="nil"/>
            </w:tcBorders>
            <w:shd w:val="clear" w:color="auto" w:fill="auto"/>
            <w:noWrap/>
            <w:vAlign w:val="center"/>
            <w:hideMark/>
          </w:tcPr>
          <w:p w14:paraId="03B63046" w14:textId="0C5A99D7"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5,192 </w:t>
            </w:r>
          </w:p>
        </w:tc>
        <w:tc>
          <w:tcPr>
            <w:tcW w:w="1356" w:type="dxa"/>
            <w:tcBorders>
              <w:top w:val="nil"/>
              <w:left w:val="nil"/>
              <w:bottom w:val="nil"/>
              <w:right w:val="nil"/>
            </w:tcBorders>
            <w:shd w:val="clear" w:color="auto" w:fill="auto"/>
            <w:noWrap/>
            <w:vAlign w:val="center"/>
            <w:hideMark/>
          </w:tcPr>
          <w:p w14:paraId="7F669596" w14:textId="70EB0B20" w:rsidR="00A26C98" w:rsidRPr="00A26C98" w:rsidRDefault="00A26C98" w:rsidP="00604C39">
            <w:pPr>
              <w:spacing w:after="0" w:line="240" w:lineRule="auto"/>
              <w:ind w:right="154"/>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   </w:t>
            </w:r>
          </w:p>
        </w:tc>
        <w:tc>
          <w:tcPr>
            <w:tcW w:w="1356" w:type="dxa"/>
            <w:tcBorders>
              <w:top w:val="nil"/>
              <w:left w:val="nil"/>
              <w:bottom w:val="nil"/>
              <w:right w:val="nil"/>
            </w:tcBorders>
            <w:shd w:val="clear" w:color="auto" w:fill="auto"/>
            <w:noWrap/>
            <w:vAlign w:val="center"/>
            <w:hideMark/>
          </w:tcPr>
          <w:p w14:paraId="1D85A97C" w14:textId="2384FBDF"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17,958 </w:t>
            </w:r>
          </w:p>
        </w:tc>
        <w:tc>
          <w:tcPr>
            <w:tcW w:w="1356" w:type="dxa"/>
            <w:tcBorders>
              <w:top w:val="nil"/>
              <w:left w:val="nil"/>
              <w:bottom w:val="nil"/>
              <w:right w:val="nil"/>
            </w:tcBorders>
            <w:shd w:val="clear" w:color="auto" w:fill="auto"/>
            <w:noWrap/>
            <w:vAlign w:val="center"/>
            <w:hideMark/>
          </w:tcPr>
          <w:p w14:paraId="2BC3B59E" w14:textId="39F9495A" w:rsidR="00A26C98" w:rsidRPr="00A26C98" w:rsidRDefault="00A26C98" w:rsidP="00604C39">
            <w:pPr>
              <w:spacing w:after="0" w:line="240" w:lineRule="auto"/>
              <w:ind w:right="161"/>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   </w:t>
            </w:r>
          </w:p>
        </w:tc>
      </w:tr>
      <w:tr w:rsidR="00A26C98" w:rsidRPr="00A26C98" w14:paraId="4FBEB1E8" w14:textId="77777777" w:rsidTr="00604C39">
        <w:trPr>
          <w:trHeight w:val="276"/>
          <w:jc w:val="center"/>
        </w:trPr>
        <w:tc>
          <w:tcPr>
            <w:tcW w:w="3686" w:type="dxa"/>
            <w:tcBorders>
              <w:top w:val="nil"/>
              <w:left w:val="nil"/>
              <w:bottom w:val="nil"/>
              <w:right w:val="nil"/>
            </w:tcBorders>
            <w:shd w:val="clear" w:color="auto" w:fill="auto"/>
            <w:noWrap/>
            <w:vAlign w:val="center"/>
            <w:hideMark/>
          </w:tcPr>
          <w:p w14:paraId="144A5F7A" w14:textId="77777777" w:rsidR="00A26C98" w:rsidRPr="00A26C98" w:rsidRDefault="00A26C98" w:rsidP="00A26C98">
            <w:pPr>
              <w:spacing w:after="0" w:line="240" w:lineRule="auto"/>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Lease interest (Note 21)</w:t>
            </w:r>
          </w:p>
        </w:tc>
        <w:tc>
          <w:tcPr>
            <w:tcW w:w="1559" w:type="dxa"/>
            <w:tcBorders>
              <w:top w:val="nil"/>
              <w:left w:val="nil"/>
              <w:bottom w:val="nil"/>
              <w:right w:val="nil"/>
            </w:tcBorders>
            <w:shd w:val="clear" w:color="auto" w:fill="auto"/>
            <w:noWrap/>
            <w:vAlign w:val="center"/>
            <w:hideMark/>
          </w:tcPr>
          <w:p w14:paraId="043D74FC" w14:textId="50D17AB8"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1,628 </w:t>
            </w:r>
          </w:p>
        </w:tc>
        <w:tc>
          <w:tcPr>
            <w:tcW w:w="1356" w:type="dxa"/>
            <w:tcBorders>
              <w:top w:val="nil"/>
              <w:left w:val="nil"/>
              <w:bottom w:val="nil"/>
              <w:right w:val="nil"/>
            </w:tcBorders>
            <w:shd w:val="clear" w:color="auto" w:fill="auto"/>
            <w:noWrap/>
            <w:vAlign w:val="center"/>
            <w:hideMark/>
          </w:tcPr>
          <w:p w14:paraId="44BD9AB9" w14:textId="46AB299A" w:rsidR="00A26C98" w:rsidRPr="00A26C98" w:rsidRDefault="00A26C98" w:rsidP="00A26C98">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2,657 </w:t>
            </w:r>
          </w:p>
        </w:tc>
        <w:tc>
          <w:tcPr>
            <w:tcW w:w="1356" w:type="dxa"/>
            <w:tcBorders>
              <w:top w:val="nil"/>
              <w:left w:val="nil"/>
              <w:bottom w:val="nil"/>
              <w:right w:val="nil"/>
            </w:tcBorders>
            <w:shd w:val="clear" w:color="auto" w:fill="auto"/>
            <w:noWrap/>
            <w:vAlign w:val="center"/>
            <w:hideMark/>
          </w:tcPr>
          <w:p w14:paraId="38E5875F" w14:textId="0588AAB8"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3,527 </w:t>
            </w:r>
          </w:p>
        </w:tc>
        <w:tc>
          <w:tcPr>
            <w:tcW w:w="1356" w:type="dxa"/>
            <w:tcBorders>
              <w:top w:val="nil"/>
              <w:left w:val="nil"/>
              <w:bottom w:val="nil"/>
              <w:right w:val="nil"/>
            </w:tcBorders>
            <w:shd w:val="clear" w:color="auto" w:fill="auto"/>
            <w:noWrap/>
            <w:vAlign w:val="center"/>
            <w:hideMark/>
          </w:tcPr>
          <w:p w14:paraId="58870B05" w14:textId="2250819A" w:rsidR="00A26C98" w:rsidRPr="00A26C98" w:rsidRDefault="00A26C98" w:rsidP="00A26C98">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5,547 </w:t>
            </w:r>
          </w:p>
        </w:tc>
      </w:tr>
      <w:tr w:rsidR="00A26C98" w:rsidRPr="00A26C98" w14:paraId="08C930EC" w14:textId="77777777" w:rsidTr="00604C39">
        <w:trPr>
          <w:trHeight w:val="288"/>
          <w:jc w:val="center"/>
        </w:trPr>
        <w:tc>
          <w:tcPr>
            <w:tcW w:w="3686" w:type="dxa"/>
            <w:tcBorders>
              <w:top w:val="single" w:sz="4" w:space="0" w:color="auto"/>
              <w:left w:val="nil"/>
              <w:bottom w:val="single" w:sz="8" w:space="0" w:color="auto"/>
              <w:right w:val="nil"/>
            </w:tcBorders>
            <w:shd w:val="clear" w:color="auto" w:fill="auto"/>
            <w:noWrap/>
            <w:vAlign w:val="center"/>
            <w:hideMark/>
          </w:tcPr>
          <w:p w14:paraId="61BBEB1E" w14:textId="77777777" w:rsidR="00A26C98" w:rsidRPr="00A26C98" w:rsidRDefault="00A26C98" w:rsidP="00A26C98">
            <w:pPr>
              <w:spacing w:after="0" w:line="240" w:lineRule="auto"/>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Total</w:t>
            </w:r>
          </w:p>
        </w:tc>
        <w:tc>
          <w:tcPr>
            <w:tcW w:w="1559" w:type="dxa"/>
            <w:tcBorders>
              <w:top w:val="single" w:sz="4" w:space="0" w:color="auto"/>
              <w:left w:val="nil"/>
              <w:bottom w:val="single" w:sz="8" w:space="0" w:color="auto"/>
              <w:right w:val="nil"/>
            </w:tcBorders>
            <w:shd w:val="clear" w:color="auto" w:fill="auto"/>
            <w:noWrap/>
            <w:vAlign w:val="center"/>
            <w:hideMark/>
          </w:tcPr>
          <w:p w14:paraId="0137D5F0" w14:textId="0F5DD311"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    422,402 </w:t>
            </w:r>
          </w:p>
        </w:tc>
        <w:tc>
          <w:tcPr>
            <w:tcW w:w="1356" w:type="dxa"/>
            <w:tcBorders>
              <w:top w:val="single" w:sz="4" w:space="0" w:color="auto"/>
              <w:left w:val="nil"/>
              <w:bottom w:val="single" w:sz="8" w:space="0" w:color="auto"/>
              <w:right w:val="nil"/>
            </w:tcBorders>
            <w:shd w:val="clear" w:color="auto" w:fill="auto"/>
            <w:noWrap/>
            <w:vAlign w:val="center"/>
            <w:hideMark/>
          </w:tcPr>
          <w:p w14:paraId="56170B36" w14:textId="77DA4115" w:rsidR="00A26C98" w:rsidRPr="00A26C98" w:rsidRDefault="00A26C98" w:rsidP="00A26C98">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   491,486 </w:t>
            </w:r>
          </w:p>
        </w:tc>
        <w:tc>
          <w:tcPr>
            <w:tcW w:w="1356" w:type="dxa"/>
            <w:tcBorders>
              <w:top w:val="single" w:sz="4" w:space="0" w:color="auto"/>
              <w:left w:val="nil"/>
              <w:bottom w:val="single" w:sz="8" w:space="0" w:color="auto"/>
              <w:right w:val="nil"/>
            </w:tcBorders>
            <w:shd w:val="clear" w:color="auto" w:fill="auto"/>
            <w:noWrap/>
            <w:vAlign w:val="center"/>
            <w:hideMark/>
          </w:tcPr>
          <w:p w14:paraId="4D160B35" w14:textId="7C77C4A0" w:rsidR="00A26C98" w:rsidRPr="00A26C98" w:rsidRDefault="00A26C98" w:rsidP="00A26C98">
            <w:pPr>
              <w:spacing w:after="0" w:line="240" w:lineRule="auto"/>
              <w:jc w:val="right"/>
              <w:rPr>
                <w:rFonts w:ascii="Calibri" w:eastAsia="Times New Roman" w:hAnsi="Calibri" w:cs="Calibri"/>
                <w:b/>
                <w:bCs/>
                <w:color w:val="000000"/>
                <w:sz w:val="20"/>
                <w:szCs w:val="20"/>
                <w:lang w:val="en-CA" w:eastAsia="en-CA"/>
              </w:rPr>
            </w:pPr>
            <w:r w:rsidRPr="00A26C98">
              <w:rPr>
                <w:rFonts w:ascii="Calibri" w:eastAsia="Times New Roman" w:hAnsi="Calibri" w:cs="Calibri"/>
                <w:b/>
                <w:bCs/>
                <w:color w:val="000000"/>
                <w:sz w:val="20"/>
                <w:szCs w:val="20"/>
                <w:lang w:val="en-CA" w:eastAsia="en-CA"/>
              </w:rPr>
              <w:t xml:space="preserve"> $   859,929 </w:t>
            </w:r>
          </w:p>
        </w:tc>
        <w:tc>
          <w:tcPr>
            <w:tcW w:w="1356" w:type="dxa"/>
            <w:tcBorders>
              <w:top w:val="single" w:sz="4" w:space="0" w:color="auto"/>
              <w:left w:val="nil"/>
              <w:bottom w:val="single" w:sz="8" w:space="0" w:color="auto"/>
              <w:right w:val="nil"/>
            </w:tcBorders>
            <w:shd w:val="clear" w:color="auto" w:fill="auto"/>
            <w:noWrap/>
            <w:vAlign w:val="center"/>
            <w:hideMark/>
          </w:tcPr>
          <w:p w14:paraId="61B8C778" w14:textId="7B0B52E3" w:rsidR="00A26C98" w:rsidRPr="00A26C98" w:rsidRDefault="00A26C98" w:rsidP="00A26C98">
            <w:pPr>
              <w:spacing w:after="0" w:line="240" w:lineRule="auto"/>
              <w:jc w:val="right"/>
              <w:rPr>
                <w:rFonts w:ascii="Calibri" w:eastAsia="Times New Roman" w:hAnsi="Calibri" w:cs="Calibri"/>
                <w:color w:val="000000"/>
                <w:sz w:val="20"/>
                <w:szCs w:val="20"/>
                <w:lang w:val="en-CA" w:eastAsia="en-CA"/>
              </w:rPr>
            </w:pPr>
            <w:r w:rsidRPr="00A26C98">
              <w:rPr>
                <w:rFonts w:ascii="Calibri" w:eastAsia="Times New Roman" w:hAnsi="Calibri" w:cs="Calibri"/>
                <w:color w:val="000000"/>
                <w:sz w:val="20"/>
                <w:szCs w:val="20"/>
                <w:lang w:val="en-CA" w:eastAsia="en-CA"/>
              </w:rPr>
              <w:t xml:space="preserve"> $    830,573 </w:t>
            </w:r>
          </w:p>
        </w:tc>
      </w:tr>
    </w:tbl>
    <w:p w14:paraId="17D881E3" w14:textId="77777777" w:rsidR="001D26EF" w:rsidRPr="002674E6" w:rsidRDefault="001D26EF" w:rsidP="0010152F">
      <w:pPr>
        <w:spacing w:after="0" w:line="240" w:lineRule="auto"/>
        <w:jc w:val="both"/>
        <w:rPr>
          <w:rFonts w:cstheme="minorHAnsi"/>
        </w:rPr>
      </w:pPr>
    </w:p>
    <w:p w14:paraId="473DDC01" w14:textId="2128048F" w:rsidR="00E549C7" w:rsidRPr="002674E6" w:rsidRDefault="00CD7DCD" w:rsidP="0054034A">
      <w:pPr>
        <w:spacing w:after="0" w:line="240" w:lineRule="auto"/>
        <w:jc w:val="both"/>
        <w:rPr>
          <w:rFonts w:eastAsia="Calibri" w:cstheme="minorHAnsi"/>
        </w:rPr>
      </w:pPr>
      <w:r w:rsidRPr="002674E6">
        <w:rPr>
          <w:rFonts w:eastAsia="Calibri" w:cstheme="minorHAnsi"/>
        </w:rPr>
        <w:t>Total G</w:t>
      </w:r>
      <w:r w:rsidR="00346981" w:rsidRPr="002674E6">
        <w:rPr>
          <w:rFonts w:eastAsia="Calibri" w:cstheme="minorHAnsi"/>
        </w:rPr>
        <w:t xml:space="preserve">eneral and Admin Expenses (“G&amp;A”) increased </w:t>
      </w:r>
      <w:r w:rsidR="000B1F9F" w:rsidRPr="002674E6">
        <w:rPr>
          <w:rFonts w:eastAsia="Calibri" w:cstheme="minorHAnsi"/>
        </w:rPr>
        <w:t xml:space="preserve">by </w:t>
      </w:r>
      <w:r w:rsidR="00E55C74">
        <w:rPr>
          <w:rFonts w:eastAsia="Calibri" w:cstheme="minorHAnsi"/>
        </w:rPr>
        <w:t>3.5</w:t>
      </w:r>
      <w:r w:rsidR="007B49DB" w:rsidRPr="002674E6">
        <w:rPr>
          <w:rFonts w:eastAsia="Calibri" w:cstheme="minorHAnsi"/>
        </w:rPr>
        <w:t>% to $</w:t>
      </w:r>
      <w:r w:rsidR="007308AE">
        <w:rPr>
          <w:rFonts w:eastAsia="Calibri" w:cstheme="minorHAnsi"/>
        </w:rPr>
        <w:t>859,929</w:t>
      </w:r>
      <w:r w:rsidR="009A38AE" w:rsidRPr="002674E6">
        <w:rPr>
          <w:rFonts w:eastAsia="Calibri" w:cstheme="minorHAnsi"/>
        </w:rPr>
        <w:t xml:space="preserve"> </w:t>
      </w:r>
      <w:r w:rsidR="007B49DB" w:rsidRPr="002674E6">
        <w:rPr>
          <w:rFonts w:eastAsia="Calibri" w:cstheme="minorHAnsi"/>
        </w:rPr>
        <w:t xml:space="preserve">for the </w:t>
      </w:r>
      <w:r w:rsidR="008A3FD7">
        <w:rPr>
          <w:rFonts w:eastAsia="Calibri" w:cstheme="minorHAnsi"/>
        </w:rPr>
        <w:t>six months</w:t>
      </w:r>
      <w:r w:rsidR="00510FCA" w:rsidRPr="002674E6">
        <w:rPr>
          <w:rFonts w:eastAsia="Calibri" w:cstheme="minorHAnsi"/>
        </w:rPr>
        <w:t xml:space="preserve"> </w:t>
      </w:r>
      <w:r w:rsidR="00B17275" w:rsidRPr="002674E6">
        <w:rPr>
          <w:rFonts w:eastAsia="Calibri" w:cstheme="minorHAnsi"/>
        </w:rPr>
        <w:t xml:space="preserve">ending </w:t>
      </w:r>
      <w:r w:rsidR="008A3FD7">
        <w:rPr>
          <w:rFonts w:eastAsia="Calibri" w:cstheme="minorHAnsi"/>
        </w:rPr>
        <w:t>December 31</w:t>
      </w:r>
      <w:r w:rsidR="00B17275" w:rsidRPr="002674E6">
        <w:rPr>
          <w:rFonts w:eastAsia="Calibri" w:cstheme="minorHAnsi"/>
        </w:rPr>
        <w:t>, 2023, compared to $</w:t>
      </w:r>
      <w:r w:rsidR="009878D0">
        <w:rPr>
          <w:rFonts w:eastAsia="Calibri" w:cstheme="minorHAnsi"/>
        </w:rPr>
        <w:t>830,573</w:t>
      </w:r>
      <w:r w:rsidR="00B17275" w:rsidRPr="002674E6">
        <w:rPr>
          <w:rFonts w:eastAsia="Calibri" w:cstheme="minorHAnsi"/>
        </w:rPr>
        <w:t xml:space="preserve"> for </w:t>
      </w:r>
      <w:r w:rsidR="001B1BBE" w:rsidRPr="002674E6">
        <w:rPr>
          <w:rFonts w:eastAsia="Calibri" w:cstheme="minorHAnsi"/>
        </w:rPr>
        <w:t xml:space="preserve">the </w:t>
      </w:r>
      <w:r w:rsidR="008A3FD7">
        <w:rPr>
          <w:rFonts w:eastAsia="Calibri" w:cstheme="minorHAnsi"/>
        </w:rPr>
        <w:t>six months</w:t>
      </w:r>
      <w:r w:rsidR="001B1BBE" w:rsidRPr="002674E6">
        <w:rPr>
          <w:rFonts w:eastAsia="Calibri" w:cstheme="minorHAnsi"/>
        </w:rPr>
        <w:t xml:space="preserve"> </w:t>
      </w:r>
      <w:proofErr w:type="gramStart"/>
      <w:r w:rsidR="001B1BBE" w:rsidRPr="002674E6">
        <w:rPr>
          <w:rFonts w:eastAsia="Calibri" w:cstheme="minorHAnsi"/>
        </w:rPr>
        <w:t>ended</w:t>
      </w:r>
      <w:proofErr w:type="gramEnd"/>
      <w:r w:rsidR="001B1BBE" w:rsidRPr="002674E6">
        <w:rPr>
          <w:rFonts w:eastAsia="Calibri" w:cstheme="minorHAnsi"/>
        </w:rPr>
        <w:t xml:space="preserve"> </w:t>
      </w:r>
      <w:r w:rsidR="008A3FD7">
        <w:rPr>
          <w:rFonts w:eastAsia="Calibri" w:cstheme="minorHAnsi"/>
        </w:rPr>
        <w:t>December 31</w:t>
      </w:r>
      <w:r w:rsidR="00E61412" w:rsidRPr="002674E6">
        <w:rPr>
          <w:rFonts w:eastAsia="Calibri" w:cstheme="minorHAnsi"/>
        </w:rPr>
        <w:t>, 202</w:t>
      </w:r>
      <w:r w:rsidR="00A93714" w:rsidRPr="002674E6">
        <w:rPr>
          <w:rFonts w:eastAsia="Calibri" w:cstheme="minorHAnsi"/>
        </w:rPr>
        <w:t>2</w:t>
      </w:r>
      <w:r w:rsidR="002120B7" w:rsidRPr="002674E6">
        <w:rPr>
          <w:rFonts w:eastAsia="Calibri" w:cstheme="minorHAnsi"/>
        </w:rPr>
        <w:t xml:space="preserve">. </w:t>
      </w:r>
      <w:r w:rsidR="008C3789" w:rsidRPr="002674E6">
        <w:rPr>
          <w:rFonts w:eastAsia="Calibri" w:cstheme="minorHAnsi"/>
        </w:rPr>
        <w:t xml:space="preserve">The </w:t>
      </w:r>
      <w:r w:rsidR="00C80835" w:rsidRPr="002674E6">
        <w:rPr>
          <w:rFonts w:eastAsia="Calibri" w:cstheme="minorHAnsi"/>
        </w:rPr>
        <w:t>increase</w:t>
      </w:r>
      <w:r w:rsidR="008C3789" w:rsidRPr="002674E6">
        <w:rPr>
          <w:rFonts w:eastAsia="Calibri" w:cstheme="minorHAnsi"/>
        </w:rPr>
        <w:t xml:space="preserve"> </w:t>
      </w:r>
      <w:r w:rsidR="00C80835" w:rsidRPr="002674E6">
        <w:rPr>
          <w:rFonts w:eastAsia="Calibri" w:cstheme="minorHAnsi"/>
        </w:rPr>
        <w:t>was</w:t>
      </w:r>
      <w:r w:rsidR="008C3789" w:rsidRPr="002674E6">
        <w:rPr>
          <w:rFonts w:eastAsia="Calibri" w:cstheme="minorHAnsi"/>
        </w:rPr>
        <w:t xml:space="preserve"> mainly due to the increased </w:t>
      </w:r>
      <w:r w:rsidR="00C80835" w:rsidRPr="002674E6">
        <w:rPr>
          <w:rFonts w:eastAsia="Calibri" w:cstheme="minorHAnsi"/>
        </w:rPr>
        <w:t xml:space="preserve">amortization </w:t>
      </w:r>
      <w:r w:rsidR="008C3789" w:rsidRPr="002674E6">
        <w:rPr>
          <w:rFonts w:eastAsia="Calibri" w:cstheme="minorHAnsi"/>
        </w:rPr>
        <w:t xml:space="preserve">of the INEO </w:t>
      </w:r>
      <w:r w:rsidR="00C80835" w:rsidRPr="002674E6">
        <w:rPr>
          <w:rFonts w:eastAsia="Calibri" w:cstheme="minorHAnsi"/>
          <w:i/>
          <w:iCs/>
        </w:rPr>
        <w:t>Media Network</w:t>
      </w:r>
      <w:r w:rsidR="00264969" w:rsidRPr="002674E6">
        <w:rPr>
          <w:rFonts w:eastAsia="Calibri" w:cstheme="minorHAnsi"/>
        </w:rPr>
        <w:t xml:space="preserve">, </w:t>
      </w:r>
      <w:r w:rsidR="00C80835" w:rsidRPr="002674E6">
        <w:rPr>
          <w:rFonts w:eastAsia="Calibri" w:cstheme="minorHAnsi"/>
        </w:rPr>
        <w:t>stock-based</w:t>
      </w:r>
      <w:r w:rsidR="00264969" w:rsidRPr="002674E6">
        <w:rPr>
          <w:rFonts w:eastAsia="Calibri" w:cstheme="minorHAnsi"/>
        </w:rPr>
        <w:t xml:space="preserve"> compensation, and </w:t>
      </w:r>
      <w:r w:rsidR="00C80835" w:rsidRPr="002674E6">
        <w:rPr>
          <w:rFonts w:eastAsia="Calibri" w:cstheme="minorHAnsi"/>
        </w:rPr>
        <w:t xml:space="preserve">bad debt expenses during the period. </w:t>
      </w:r>
      <w:r w:rsidR="001648D6" w:rsidRPr="002674E6">
        <w:rPr>
          <w:rFonts w:eastAsia="Calibri" w:cstheme="minorHAnsi"/>
        </w:rPr>
        <w:t>The management expects the amortization</w:t>
      </w:r>
      <w:r w:rsidR="00E55E02" w:rsidRPr="002674E6">
        <w:rPr>
          <w:rFonts w:eastAsia="Calibri" w:cstheme="minorHAnsi"/>
        </w:rPr>
        <w:t xml:space="preserve"> </w:t>
      </w:r>
      <w:r w:rsidR="00487586" w:rsidRPr="002674E6">
        <w:rPr>
          <w:rFonts w:eastAsia="Calibri" w:cstheme="minorHAnsi"/>
        </w:rPr>
        <w:t>of</w:t>
      </w:r>
      <w:r w:rsidR="00D759F7" w:rsidRPr="002674E6">
        <w:rPr>
          <w:rFonts w:eastAsia="Calibri" w:cstheme="minorHAnsi"/>
        </w:rPr>
        <w:t xml:space="preserve"> </w:t>
      </w:r>
      <w:r w:rsidR="00E8495A" w:rsidRPr="002674E6">
        <w:rPr>
          <w:rFonts w:eastAsia="Calibri" w:cstheme="minorHAnsi"/>
        </w:rPr>
        <w:t xml:space="preserve">the INEO </w:t>
      </w:r>
      <w:r w:rsidR="00E8495A" w:rsidRPr="002674E6">
        <w:rPr>
          <w:rFonts w:eastAsia="Calibri" w:cstheme="minorHAnsi"/>
          <w:i/>
          <w:iCs/>
        </w:rPr>
        <w:t>Media Network</w:t>
      </w:r>
      <w:r w:rsidR="00E8495A" w:rsidRPr="002674E6">
        <w:rPr>
          <w:rFonts w:eastAsia="Calibri" w:cstheme="minorHAnsi"/>
        </w:rPr>
        <w:t xml:space="preserve"> </w:t>
      </w:r>
      <w:r w:rsidR="001648D6" w:rsidRPr="002674E6">
        <w:rPr>
          <w:rFonts w:eastAsia="Calibri" w:cstheme="minorHAnsi"/>
        </w:rPr>
        <w:t xml:space="preserve">to </w:t>
      </w:r>
      <w:r w:rsidR="0043420D" w:rsidRPr="002674E6">
        <w:rPr>
          <w:rFonts w:eastAsia="Calibri" w:cstheme="minorHAnsi"/>
        </w:rPr>
        <w:t>gr</w:t>
      </w:r>
      <w:r w:rsidR="001648D6" w:rsidRPr="002674E6">
        <w:rPr>
          <w:rFonts w:eastAsia="Calibri" w:cstheme="minorHAnsi"/>
        </w:rPr>
        <w:t>o</w:t>
      </w:r>
      <w:r w:rsidR="0043420D" w:rsidRPr="002674E6">
        <w:rPr>
          <w:rFonts w:eastAsia="Calibri" w:cstheme="minorHAnsi"/>
        </w:rPr>
        <w:t>w</w:t>
      </w:r>
      <w:r w:rsidR="00E8495A" w:rsidRPr="002674E6">
        <w:rPr>
          <w:rFonts w:eastAsia="Calibri" w:cstheme="minorHAnsi"/>
        </w:rPr>
        <w:t xml:space="preserve"> </w:t>
      </w:r>
      <w:r w:rsidR="0043420D" w:rsidRPr="002674E6">
        <w:rPr>
          <w:rFonts w:eastAsia="Calibri" w:cstheme="minorHAnsi"/>
        </w:rPr>
        <w:t>a</w:t>
      </w:r>
      <w:r w:rsidR="0071583B" w:rsidRPr="002674E6">
        <w:rPr>
          <w:rFonts w:eastAsia="Calibri" w:cstheme="minorHAnsi"/>
        </w:rPr>
        <w:t xml:space="preserve">s </w:t>
      </w:r>
      <w:r w:rsidR="00D759F7" w:rsidRPr="002674E6">
        <w:rPr>
          <w:rFonts w:eastAsia="Calibri" w:cstheme="minorHAnsi"/>
        </w:rPr>
        <w:t xml:space="preserve">more units </w:t>
      </w:r>
      <w:r w:rsidR="00487586" w:rsidRPr="002674E6">
        <w:rPr>
          <w:rFonts w:eastAsia="Calibri" w:cstheme="minorHAnsi"/>
        </w:rPr>
        <w:t>are</w:t>
      </w:r>
      <w:r w:rsidR="00AC23DA" w:rsidRPr="002674E6">
        <w:rPr>
          <w:rFonts w:eastAsia="Calibri" w:cstheme="minorHAnsi"/>
        </w:rPr>
        <w:t xml:space="preserve"> </w:t>
      </w:r>
      <w:r w:rsidR="00D759F7" w:rsidRPr="002674E6">
        <w:rPr>
          <w:rFonts w:eastAsia="Calibri" w:cstheme="minorHAnsi"/>
        </w:rPr>
        <w:t>installed</w:t>
      </w:r>
      <w:r w:rsidR="00FA6AFA" w:rsidRPr="002674E6">
        <w:rPr>
          <w:rFonts w:eastAsia="Calibri" w:cstheme="minorHAnsi"/>
        </w:rPr>
        <w:t>.</w:t>
      </w:r>
      <w:r w:rsidR="00D759F7" w:rsidRPr="002674E6">
        <w:rPr>
          <w:rFonts w:eastAsia="Calibri" w:cstheme="minorHAnsi"/>
        </w:rPr>
        <w:t xml:space="preserve"> </w:t>
      </w:r>
    </w:p>
    <w:p w14:paraId="64A72A6F" w14:textId="77777777" w:rsidR="002C340D" w:rsidRPr="002674E6" w:rsidRDefault="002C340D" w:rsidP="00E549C7">
      <w:pPr>
        <w:spacing w:after="0" w:line="240" w:lineRule="auto"/>
        <w:jc w:val="both"/>
        <w:rPr>
          <w:rFonts w:cstheme="minorHAnsi"/>
        </w:rPr>
      </w:pPr>
    </w:p>
    <w:p w14:paraId="038B1BA7" w14:textId="3C62CDE0" w:rsidR="2134856F" w:rsidRPr="002674E6" w:rsidRDefault="2134856F">
      <w:pPr>
        <w:pStyle w:val="Heading2"/>
        <w:rPr>
          <w:rFonts w:eastAsia="Calibri" w:cstheme="minorHAnsi"/>
        </w:rPr>
      </w:pPr>
      <w:r w:rsidRPr="002674E6">
        <w:rPr>
          <w:rFonts w:eastAsia="Calibri" w:cstheme="minorHAnsi"/>
        </w:rPr>
        <w:t>Net and comprehensive Loss</w:t>
      </w:r>
    </w:p>
    <w:p w14:paraId="24BEDF5E" w14:textId="77777777" w:rsidR="00D11C1B" w:rsidRPr="002674E6" w:rsidRDefault="00D11C1B" w:rsidP="003E0898">
      <w:pPr>
        <w:pStyle w:val="BodyText"/>
        <w:spacing w:before="0"/>
        <w:rPr>
          <w:rFonts w:asciiTheme="minorHAnsi" w:hAnsiTheme="minorHAnsi" w:cstheme="minorHAnsi"/>
        </w:rPr>
      </w:pPr>
    </w:p>
    <w:p w14:paraId="56F78670" w14:textId="49425AC4" w:rsidR="2134856F" w:rsidRPr="002674E6" w:rsidRDefault="2134856F" w:rsidP="005F123D">
      <w:pPr>
        <w:jc w:val="both"/>
        <w:rPr>
          <w:rFonts w:eastAsia="Calibri" w:cstheme="minorHAnsi"/>
        </w:rPr>
      </w:pPr>
      <w:r w:rsidRPr="002674E6">
        <w:rPr>
          <w:rFonts w:eastAsia="Calibri" w:cstheme="minorHAnsi"/>
        </w:rPr>
        <w:t xml:space="preserve">Net loss for the </w:t>
      </w:r>
      <w:r w:rsidR="008A3FD7">
        <w:rPr>
          <w:rFonts w:eastAsia="Calibri" w:cstheme="minorHAnsi"/>
        </w:rPr>
        <w:t>six months</w:t>
      </w:r>
      <w:r w:rsidR="00765269" w:rsidRPr="002674E6">
        <w:rPr>
          <w:rFonts w:eastAsia="Calibri" w:cstheme="minorHAnsi"/>
        </w:rPr>
        <w:t xml:space="preserve"> </w:t>
      </w:r>
      <w:r w:rsidR="0071701D" w:rsidRPr="002674E6">
        <w:rPr>
          <w:rFonts w:eastAsia="Calibri" w:cstheme="minorHAnsi"/>
        </w:rPr>
        <w:t xml:space="preserve">ended </w:t>
      </w:r>
      <w:r w:rsidR="008A3FD7">
        <w:rPr>
          <w:rFonts w:eastAsia="Calibri" w:cstheme="minorHAnsi"/>
        </w:rPr>
        <w:t>December 31</w:t>
      </w:r>
      <w:r w:rsidR="00E61412" w:rsidRPr="002674E6">
        <w:rPr>
          <w:rFonts w:eastAsia="Calibri" w:cstheme="minorHAnsi"/>
        </w:rPr>
        <w:t>, 202</w:t>
      </w:r>
      <w:r w:rsidR="00B17275" w:rsidRPr="002674E6">
        <w:rPr>
          <w:rFonts w:eastAsia="Calibri" w:cstheme="minorHAnsi"/>
        </w:rPr>
        <w:t>3</w:t>
      </w:r>
      <w:r w:rsidR="005108BF" w:rsidRPr="002674E6">
        <w:rPr>
          <w:rFonts w:eastAsia="Calibri" w:cstheme="minorHAnsi"/>
        </w:rPr>
        <w:t>,</w:t>
      </w:r>
      <w:r w:rsidRPr="002674E6">
        <w:rPr>
          <w:rFonts w:eastAsia="Calibri" w:cstheme="minorHAnsi"/>
        </w:rPr>
        <w:t xml:space="preserve"> was $</w:t>
      </w:r>
      <w:r w:rsidR="00D61A1B">
        <w:rPr>
          <w:rFonts w:eastAsia="Calibri" w:cstheme="minorHAnsi"/>
        </w:rPr>
        <w:t>1</w:t>
      </w:r>
      <w:r w:rsidR="00BD6972">
        <w:rPr>
          <w:rFonts w:eastAsia="Calibri" w:cstheme="minorHAnsi"/>
        </w:rPr>
        <w:t>,393,875</w:t>
      </w:r>
      <w:r w:rsidR="00CB0BF4" w:rsidRPr="002674E6">
        <w:rPr>
          <w:rFonts w:eastAsia="Calibri" w:cstheme="minorHAnsi"/>
        </w:rPr>
        <w:t xml:space="preserve"> </w:t>
      </w:r>
      <w:r w:rsidRPr="002674E6">
        <w:rPr>
          <w:rFonts w:eastAsia="Calibri" w:cstheme="minorHAnsi"/>
        </w:rPr>
        <w:t>or $0.</w:t>
      </w:r>
      <w:r w:rsidR="00BF6FD6" w:rsidRPr="002674E6">
        <w:rPr>
          <w:rFonts w:eastAsia="Calibri" w:cstheme="minorHAnsi"/>
        </w:rPr>
        <w:t>0</w:t>
      </w:r>
      <w:r w:rsidR="00BD6972">
        <w:rPr>
          <w:rFonts w:eastAsia="Calibri" w:cstheme="minorHAnsi"/>
        </w:rPr>
        <w:t>2</w:t>
      </w:r>
      <w:r w:rsidR="00BF6FD6" w:rsidRPr="002674E6">
        <w:rPr>
          <w:rFonts w:eastAsia="Calibri" w:cstheme="minorHAnsi"/>
        </w:rPr>
        <w:t xml:space="preserve"> </w:t>
      </w:r>
      <w:r w:rsidRPr="002674E6">
        <w:rPr>
          <w:rFonts w:eastAsia="Calibri" w:cstheme="minorHAnsi"/>
        </w:rPr>
        <w:t xml:space="preserve">per share compared to </w:t>
      </w:r>
      <w:r w:rsidR="00B17275" w:rsidRPr="002674E6">
        <w:rPr>
          <w:rFonts w:eastAsia="Calibri" w:cstheme="minorHAnsi"/>
        </w:rPr>
        <w:t xml:space="preserve">a </w:t>
      </w:r>
      <w:r w:rsidR="005D7EB2" w:rsidRPr="002674E6">
        <w:rPr>
          <w:rFonts w:eastAsia="Calibri" w:cstheme="minorHAnsi"/>
        </w:rPr>
        <w:t>n</w:t>
      </w:r>
      <w:r w:rsidRPr="002674E6">
        <w:rPr>
          <w:rFonts w:eastAsia="Calibri" w:cstheme="minorHAnsi"/>
        </w:rPr>
        <w:t>et loss of $</w:t>
      </w:r>
      <w:r w:rsidR="00BD6972">
        <w:rPr>
          <w:rFonts w:eastAsia="Calibri" w:cstheme="minorHAnsi"/>
        </w:rPr>
        <w:t>1,572,321</w:t>
      </w:r>
      <w:r w:rsidRPr="002674E6">
        <w:rPr>
          <w:rFonts w:eastAsia="Calibri" w:cstheme="minorHAnsi"/>
        </w:rPr>
        <w:t xml:space="preserve"> or $0.</w:t>
      </w:r>
      <w:r w:rsidR="00B17275" w:rsidRPr="002674E6">
        <w:rPr>
          <w:rFonts w:eastAsia="Calibri" w:cstheme="minorHAnsi"/>
        </w:rPr>
        <w:t>0</w:t>
      </w:r>
      <w:r w:rsidR="00BD6972">
        <w:rPr>
          <w:rFonts w:eastAsia="Calibri" w:cstheme="minorHAnsi"/>
        </w:rPr>
        <w:t>2</w:t>
      </w:r>
      <w:r w:rsidR="00CD1C0C" w:rsidRPr="002674E6">
        <w:rPr>
          <w:rFonts w:eastAsia="Calibri" w:cstheme="minorHAnsi"/>
        </w:rPr>
        <w:t xml:space="preserve"> </w:t>
      </w:r>
      <w:r w:rsidRPr="002674E6">
        <w:rPr>
          <w:rFonts w:eastAsia="Calibri" w:cstheme="minorHAnsi"/>
        </w:rPr>
        <w:t>per share for</w:t>
      </w:r>
      <w:r w:rsidR="0052285A" w:rsidRPr="002674E6">
        <w:rPr>
          <w:rFonts w:eastAsia="Calibri" w:cstheme="minorHAnsi"/>
        </w:rPr>
        <w:t xml:space="preserve"> the </w:t>
      </w:r>
      <w:r w:rsidR="008A3FD7">
        <w:rPr>
          <w:rFonts w:eastAsia="Calibri" w:cstheme="minorHAnsi"/>
        </w:rPr>
        <w:t>six months</w:t>
      </w:r>
      <w:r w:rsidR="0052285A" w:rsidRPr="002674E6">
        <w:rPr>
          <w:rFonts w:eastAsia="Calibri" w:cstheme="minorHAnsi"/>
        </w:rPr>
        <w:t xml:space="preserve"> ended</w:t>
      </w:r>
      <w:r w:rsidRPr="002674E6">
        <w:rPr>
          <w:rFonts w:eastAsia="Calibri" w:cstheme="minorHAnsi"/>
        </w:rPr>
        <w:t xml:space="preserve"> </w:t>
      </w:r>
      <w:r w:rsidR="008A3FD7">
        <w:rPr>
          <w:rFonts w:eastAsia="Calibri" w:cstheme="minorHAnsi"/>
        </w:rPr>
        <w:t>December 31</w:t>
      </w:r>
      <w:r w:rsidR="00E61412" w:rsidRPr="002674E6">
        <w:rPr>
          <w:rFonts w:eastAsia="Calibri" w:cstheme="minorHAnsi"/>
        </w:rPr>
        <w:t>, 202</w:t>
      </w:r>
      <w:r w:rsidR="00B17275" w:rsidRPr="002674E6">
        <w:rPr>
          <w:rFonts w:eastAsia="Calibri" w:cstheme="minorHAnsi"/>
        </w:rPr>
        <w:t>2</w:t>
      </w:r>
      <w:r w:rsidRPr="002674E6">
        <w:rPr>
          <w:rFonts w:eastAsia="Calibri" w:cstheme="minorHAnsi"/>
        </w:rPr>
        <w:t xml:space="preserve">. </w:t>
      </w:r>
      <w:r w:rsidR="00B17275" w:rsidRPr="002674E6">
        <w:rPr>
          <w:rFonts w:eastAsia="Calibri" w:cstheme="minorHAnsi"/>
        </w:rPr>
        <w:t xml:space="preserve">The Company’s losses </w:t>
      </w:r>
      <w:r w:rsidR="002B093B">
        <w:rPr>
          <w:rFonts w:eastAsia="Calibri" w:cstheme="minorHAnsi"/>
        </w:rPr>
        <w:t>decrease</w:t>
      </w:r>
      <w:r w:rsidR="00DC332B">
        <w:rPr>
          <w:rFonts w:eastAsia="Calibri" w:cstheme="minorHAnsi"/>
        </w:rPr>
        <w:t xml:space="preserve">d by 11.3% </w:t>
      </w:r>
      <w:r w:rsidR="00E969C4">
        <w:rPr>
          <w:rFonts w:eastAsia="Calibri" w:cstheme="minorHAnsi"/>
        </w:rPr>
        <w:t xml:space="preserve">mainly due to lower remuneration and benefits, sales, and marketing </w:t>
      </w:r>
      <w:proofErr w:type="gramStart"/>
      <w:r w:rsidR="00E969C4">
        <w:rPr>
          <w:rFonts w:eastAsia="Calibri" w:cstheme="minorHAnsi"/>
        </w:rPr>
        <w:t>expenses</w:t>
      </w:r>
      <w:r w:rsidR="004E3F15">
        <w:rPr>
          <w:rFonts w:eastAsia="Calibri" w:cstheme="minorHAnsi"/>
        </w:rPr>
        <w:t>.</w:t>
      </w:r>
      <w:r w:rsidR="00B17275" w:rsidRPr="002674E6">
        <w:rPr>
          <w:rFonts w:eastAsia="Calibri" w:cstheme="minorHAnsi"/>
        </w:rPr>
        <w:t>.</w:t>
      </w:r>
      <w:proofErr w:type="gramEnd"/>
    </w:p>
    <w:p w14:paraId="6BDE46BB" w14:textId="6D64A464" w:rsidR="008267E1" w:rsidRPr="002674E6" w:rsidRDefault="00083A95" w:rsidP="00A1444B">
      <w:pPr>
        <w:pStyle w:val="Heading2"/>
        <w:rPr>
          <w:rFonts w:cstheme="minorHAnsi"/>
        </w:rPr>
      </w:pPr>
      <w:r w:rsidRPr="002674E6">
        <w:rPr>
          <w:rFonts w:cstheme="minorHAnsi"/>
        </w:rPr>
        <w:t xml:space="preserve">Cash </w:t>
      </w:r>
    </w:p>
    <w:p w14:paraId="494C70C4" w14:textId="77777777" w:rsidR="008267E1" w:rsidRPr="002674E6" w:rsidRDefault="008267E1" w:rsidP="0010152F">
      <w:pPr>
        <w:spacing w:after="0" w:line="240" w:lineRule="auto"/>
        <w:jc w:val="both"/>
        <w:rPr>
          <w:rFonts w:cstheme="minorHAnsi"/>
        </w:rPr>
      </w:pPr>
    </w:p>
    <w:p w14:paraId="54E100EC" w14:textId="7A18FB7A" w:rsidR="00AA09CD" w:rsidRPr="002674E6" w:rsidRDefault="190A366B" w:rsidP="003A66AC">
      <w:pPr>
        <w:jc w:val="both"/>
        <w:rPr>
          <w:rFonts w:eastAsia="Calibri" w:cstheme="minorHAnsi"/>
        </w:rPr>
      </w:pPr>
      <w:r w:rsidRPr="002674E6">
        <w:rPr>
          <w:rFonts w:eastAsia="Calibri" w:cstheme="minorHAnsi"/>
        </w:rPr>
        <w:t xml:space="preserve">As at </w:t>
      </w:r>
      <w:r w:rsidR="008A3FD7">
        <w:rPr>
          <w:rFonts w:eastAsia="Calibri" w:cstheme="minorHAnsi"/>
        </w:rPr>
        <w:t>December 31</w:t>
      </w:r>
      <w:r w:rsidR="00E61412" w:rsidRPr="002674E6">
        <w:rPr>
          <w:rFonts w:eastAsia="Calibri" w:cstheme="minorHAnsi"/>
        </w:rPr>
        <w:t>, 202</w:t>
      </w:r>
      <w:r w:rsidR="0042776C" w:rsidRPr="002674E6">
        <w:rPr>
          <w:rFonts w:eastAsia="Calibri" w:cstheme="minorHAnsi"/>
        </w:rPr>
        <w:t>3,</w:t>
      </w:r>
      <w:r w:rsidRPr="002674E6">
        <w:rPr>
          <w:rFonts w:eastAsia="Calibri" w:cstheme="minorHAnsi"/>
        </w:rPr>
        <w:t xml:space="preserve"> the Company had $</w:t>
      </w:r>
      <w:r w:rsidR="00BD6972">
        <w:rPr>
          <w:rFonts w:eastAsia="Calibri" w:cstheme="minorHAnsi"/>
        </w:rPr>
        <w:t>14,815</w:t>
      </w:r>
      <w:r w:rsidR="0042776C" w:rsidRPr="002674E6">
        <w:rPr>
          <w:rFonts w:eastAsia="Calibri" w:cstheme="minorHAnsi"/>
        </w:rPr>
        <w:t xml:space="preserve"> </w:t>
      </w:r>
      <w:r w:rsidRPr="002674E6">
        <w:rPr>
          <w:rFonts w:eastAsia="Calibri" w:cstheme="minorHAnsi"/>
        </w:rPr>
        <w:t>of cash, compared to $</w:t>
      </w:r>
      <w:r w:rsidR="008F768D" w:rsidRPr="002674E6">
        <w:rPr>
          <w:rFonts w:eastAsia="Calibri" w:cstheme="minorHAnsi"/>
        </w:rPr>
        <w:t>362,510</w:t>
      </w:r>
      <w:r w:rsidR="0042776C" w:rsidRPr="002674E6">
        <w:rPr>
          <w:rFonts w:eastAsia="Calibri" w:cstheme="minorHAnsi"/>
        </w:rPr>
        <w:t xml:space="preserve"> </w:t>
      </w:r>
      <w:r w:rsidRPr="002674E6">
        <w:rPr>
          <w:rFonts w:eastAsia="Calibri" w:cstheme="minorHAnsi"/>
        </w:rPr>
        <w:t xml:space="preserve">of cash </w:t>
      </w:r>
      <w:r w:rsidR="004C14B8" w:rsidRPr="002674E6">
        <w:rPr>
          <w:rFonts w:eastAsia="Calibri" w:cstheme="minorHAnsi"/>
        </w:rPr>
        <w:t>on</w:t>
      </w:r>
      <w:r w:rsidRPr="002674E6">
        <w:rPr>
          <w:rFonts w:eastAsia="Calibri" w:cstheme="minorHAnsi"/>
        </w:rPr>
        <w:t xml:space="preserve"> </w:t>
      </w:r>
      <w:r w:rsidR="006043CE" w:rsidRPr="002674E6">
        <w:rPr>
          <w:rFonts w:eastAsia="Calibri" w:cstheme="minorHAnsi"/>
        </w:rPr>
        <w:t xml:space="preserve">June </w:t>
      </w:r>
      <w:r w:rsidR="00B50904" w:rsidRPr="002674E6">
        <w:rPr>
          <w:rFonts w:eastAsia="Calibri" w:cstheme="minorHAnsi"/>
        </w:rPr>
        <w:t>30, 20</w:t>
      </w:r>
      <w:r w:rsidR="006043CE" w:rsidRPr="002674E6">
        <w:rPr>
          <w:rFonts w:eastAsia="Calibri" w:cstheme="minorHAnsi"/>
        </w:rPr>
        <w:t>2</w:t>
      </w:r>
      <w:r w:rsidR="008F768D" w:rsidRPr="002674E6">
        <w:rPr>
          <w:rFonts w:eastAsia="Calibri" w:cstheme="minorHAnsi"/>
        </w:rPr>
        <w:t>3</w:t>
      </w:r>
      <w:r w:rsidRPr="002674E6">
        <w:rPr>
          <w:rFonts w:eastAsia="Calibri" w:cstheme="minorHAnsi"/>
        </w:rPr>
        <w:t xml:space="preserve">. </w:t>
      </w:r>
      <w:r w:rsidR="00C03FE1" w:rsidRPr="002674E6">
        <w:rPr>
          <w:rFonts w:eastAsia="Calibri" w:cstheme="minorHAnsi"/>
        </w:rPr>
        <w:t xml:space="preserve"> </w:t>
      </w:r>
    </w:p>
    <w:p w14:paraId="246292F1" w14:textId="77777777" w:rsidR="008267E1" w:rsidRPr="002674E6" w:rsidRDefault="00083A95" w:rsidP="0010152F">
      <w:pPr>
        <w:spacing w:after="0" w:line="240" w:lineRule="auto"/>
        <w:jc w:val="both"/>
        <w:rPr>
          <w:rFonts w:cstheme="minorHAnsi"/>
          <w:i/>
          <w:iCs/>
        </w:rPr>
      </w:pPr>
      <w:r w:rsidRPr="002674E6">
        <w:rPr>
          <w:rFonts w:cstheme="minorHAnsi"/>
          <w:i/>
          <w:iCs/>
        </w:rPr>
        <w:t>Operating activities</w:t>
      </w:r>
    </w:p>
    <w:p w14:paraId="74ABF912" w14:textId="77777777" w:rsidR="008267E1" w:rsidRPr="002674E6" w:rsidRDefault="008267E1" w:rsidP="0010152F">
      <w:pPr>
        <w:spacing w:after="0" w:line="240" w:lineRule="auto"/>
        <w:jc w:val="both"/>
        <w:rPr>
          <w:rFonts w:cstheme="minorHAnsi"/>
        </w:rPr>
      </w:pPr>
    </w:p>
    <w:p w14:paraId="00F45458" w14:textId="7804F66E" w:rsidR="00CB596D" w:rsidRPr="002674E6" w:rsidRDefault="00F1103F" w:rsidP="0004508A">
      <w:pPr>
        <w:jc w:val="both"/>
        <w:rPr>
          <w:rFonts w:cstheme="minorHAnsi"/>
        </w:rPr>
      </w:pPr>
      <w:r w:rsidRPr="002674E6">
        <w:rPr>
          <w:rFonts w:cstheme="minorHAnsi"/>
        </w:rPr>
        <w:t xml:space="preserve">Cash used in operating activities </w:t>
      </w:r>
      <w:r w:rsidR="00F747F8" w:rsidRPr="002674E6">
        <w:rPr>
          <w:rFonts w:cstheme="minorHAnsi"/>
        </w:rPr>
        <w:t xml:space="preserve">for the </w:t>
      </w:r>
      <w:r w:rsidR="008A3FD7">
        <w:rPr>
          <w:rFonts w:cstheme="minorHAnsi"/>
        </w:rPr>
        <w:t>six months</w:t>
      </w:r>
      <w:r w:rsidR="00F747F8" w:rsidRPr="002674E6">
        <w:rPr>
          <w:rFonts w:cstheme="minorHAnsi"/>
        </w:rPr>
        <w:t xml:space="preserve"> ended </w:t>
      </w:r>
      <w:r w:rsidR="008A3FD7">
        <w:rPr>
          <w:rFonts w:cstheme="minorHAnsi"/>
        </w:rPr>
        <w:t>December 31</w:t>
      </w:r>
      <w:r w:rsidR="00F747F8" w:rsidRPr="002674E6">
        <w:rPr>
          <w:rFonts w:cstheme="minorHAnsi"/>
        </w:rPr>
        <w:t>, 2023</w:t>
      </w:r>
      <w:r w:rsidR="00E403E8" w:rsidRPr="002674E6">
        <w:rPr>
          <w:rFonts w:cstheme="minorHAnsi"/>
        </w:rPr>
        <w:t>,</w:t>
      </w:r>
      <w:r w:rsidR="00F747F8" w:rsidRPr="002674E6">
        <w:rPr>
          <w:rFonts w:cstheme="minorHAnsi"/>
        </w:rPr>
        <w:t xml:space="preserve"> </w:t>
      </w:r>
      <w:r w:rsidRPr="002674E6">
        <w:rPr>
          <w:rFonts w:cstheme="minorHAnsi"/>
        </w:rPr>
        <w:t>amounted to $</w:t>
      </w:r>
      <w:r w:rsidR="007712D5">
        <w:rPr>
          <w:rFonts w:cstheme="minorHAnsi"/>
        </w:rPr>
        <w:t>400,669</w:t>
      </w:r>
      <w:r w:rsidR="004844E2" w:rsidRPr="002674E6">
        <w:rPr>
          <w:rFonts w:cstheme="minorHAnsi"/>
        </w:rPr>
        <w:t xml:space="preserve"> </w:t>
      </w:r>
      <w:r w:rsidRPr="002674E6">
        <w:rPr>
          <w:rFonts w:cstheme="minorHAnsi"/>
        </w:rPr>
        <w:t>(</w:t>
      </w:r>
      <w:r w:rsidR="008A3FD7">
        <w:rPr>
          <w:rFonts w:cstheme="minorHAnsi"/>
        </w:rPr>
        <w:t>December 31</w:t>
      </w:r>
      <w:r w:rsidR="00F747F8" w:rsidRPr="002674E6">
        <w:rPr>
          <w:rFonts w:cstheme="minorHAnsi"/>
        </w:rPr>
        <w:t xml:space="preserve">, </w:t>
      </w:r>
      <w:r w:rsidRPr="002674E6">
        <w:rPr>
          <w:rFonts w:cstheme="minorHAnsi"/>
        </w:rPr>
        <w:t>20</w:t>
      </w:r>
      <w:r w:rsidR="00155043" w:rsidRPr="002674E6">
        <w:rPr>
          <w:rFonts w:cstheme="minorHAnsi"/>
        </w:rPr>
        <w:t>2</w:t>
      </w:r>
      <w:r w:rsidR="0042776C" w:rsidRPr="002674E6">
        <w:rPr>
          <w:rFonts w:cstheme="minorHAnsi"/>
        </w:rPr>
        <w:t>2</w:t>
      </w:r>
      <w:r w:rsidRPr="002674E6">
        <w:rPr>
          <w:rFonts w:cstheme="minorHAnsi"/>
        </w:rPr>
        <w:t xml:space="preserve"> </w:t>
      </w:r>
      <w:r w:rsidR="00AD4398" w:rsidRPr="002674E6">
        <w:rPr>
          <w:rFonts w:cstheme="minorHAnsi"/>
        </w:rPr>
        <w:t>-</w:t>
      </w:r>
      <w:r w:rsidRPr="002674E6">
        <w:rPr>
          <w:rFonts w:cstheme="minorHAnsi"/>
        </w:rPr>
        <w:t>$</w:t>
      </w:r>
      <w:r w:rsidR="007712D5">
        <w:rPr>
          <w:rFonts w:cstheme="minorHAnsi"/>
        </w:rPr>
        <w:t>1,448,606</w:t>
      </w:r>
      <w:r w:rsidRPr="002674E6">
        <w:rPr>
          <w:rFonts w:cstheme="minorHAnsi"/>
        </w:rPr>
        <w:t>)</w:t>
      </w:r>
      <w:r w:rsidR="00B17275" w:rsidRPr="002674E6">
        <w:rPr>
          <w:rFonts w:cstheme="minorHAnsi"/>
        </w:rPr>
        <w:t>,</w:t>
      </w:r>
      <w:r w:rsidRPr="002674E6">
        <w:rPr>
          <w:rFonts w:cstheme="minorHAnsi"/>
        </w:rPr>
        <w:t xml:space="preserve"> </w:t>
      </w:r>
      <w:r w:rsidR="001D1B4E" w:rsidRPr="002674E6">
        <w:rPr>
          <w:rFonts w:cstheme="minorHAnsi"/>
        </w:rPr>
        <w:t xml:space="preserve">primarily </w:t>
      </w:r>
      <w:r w:rsidR="00254AC1" w:rsidRPr="002674E6">
        <w:rPr>
          <w:rFonts w:cstheme="minorHAnsi"/>
        </w:rPr>
        <w:t>o</w:t>
      </w:r>
      <w:r w:rsidR="001D6748" w:rsidRPr="002674E6">
        <w:rPr>
          <w:rFonts w:cstheme="minorHAnsi"/>
        </w:rPr>
        <w:t xml:space="preserve">perating </w:t>
      </w:r>
      <w:r w:rsidR="004E3F15">
        <w:rPr>
          <w:rFonts w:cstheme="minorHAnsi"/>
        </w:rPr>
        <w:t>activitie</w:t>
      </w:r>
      <w:r w:rsidR="00783751" w:rsidRPr="002674E6">
        <w:rPr>
          <w:rFonts w:cstheme="minorHAnsi"/>
        </w:rPr>
        <w:t>s related to remuneration and benefits</w:t>
      </w:r>
      <w:r w:rsidR="00952F74" w:rsidRPr="002674E6">
        <w:rPr>
          <w:rFonts w:cstheme="minorHAnsi"/>
        </w:rPr>
        <w:t xml:space="preserve"> and </w:t>
      </w:r>
      <w:r w:rsidR="0082652D" w:rsidRPr="002674E6">
        <w:rPr>
          <w:rFonts w:cstheme="minorHAnsi"/>
        </w:rPr>
        <w:t xml:space="preserve">costs associated with </w:t>
      </w:r>
      <w:r w:rsidR="00B17275" w:rsidRPr="002674E6">
        <w:rPr>
          <w:rFonts w:cstheme="minorHAnsi"/>
        </w:rPr>
        <w:t xml:space="preserve">the </w:t>
      </w:r>
      <w:r w:rsidR="0082652D" w:rsidRPr="002674E6">
        <w:rPr>
          <w:rFonts w:cstheme="minorHAnsi"/>
        </w:rPr>
        <w:t>procurement of inventory</w:t>
      </w:r>
      <w:r w:rsidR="00607BEA">
        <w:rPr>
          <w:rFonts w:cstheme="minorHAnsi"/>
        </w:rPr>
        <w:t>, raw materials, and installation services</w:t>
      </w:r>
      <w:r w:rsidR="00A64A94" w:rsidRPr="002674E6">
        <w:rPr>
          <w:rFonts w:cstheme="minorHAnsi"/>
        </w:rPr>
        <w:t>.</w:t>
      </w:r>
    </w:p>
    <w:p w14:paraId="1052C8A9" w14:textId="77777777" w:rsidR="00EF4A28" w:rsidRDefault="00EF4A28" w:rsidP="00E75DE3">
      <w:pPr>
        <w:rPr>
          <w:rFonts w:cstheme="minorHAnsi"/>
          <w:i/>
          <w:iCs/>
        </w:rPr>
      </w:pPr>
    </w:p>
    <w:p w14:paraId="65F77BEA" w14:textId="074F829F" w:rsidR="008267E1" w:rsidRPr="002674E6" w:rsidRDefault="00083A95" w:rsidP="00E75DE3">
      <w:pPr>
        <w:rPr>
          <w:rFonts w:cstheme="minorHAnsi"/>
          <w:i/>
          <w:iCs/>
        </w:rPr>
      </w:pPr>
      <w:r w:rsidRPr="002674E6">
        <w:rPr>
          <w:rFonts w:cstheme="minorHAnsi"/>
          <w:i/>
          <w:iCs/>
        </w:rPr>
        <w:t>Investing activities</w:t>
      </w:r>
    </w:p>
    <w:p w14:paraId="7A1032DE" w14:textId="325DD892" w:rsidR="009835C8" w:rsidRPr="002674E6" w:rsidRDefault="00F1103F" w:rsidP="00397752">
      <w:pPr>
        <w:spacing w:after="0" w:line="240" w:lineRule="auto"/>
        <w:jc w:val="both"/>
        <w:rPr>
          <w:rFonts w:eastAsia="Calibri" w:cstheme="minorHAnsi"/>
          <w:i/>
          <w:iCs/>
        </w:rPr>
      </w:pPr>
      <w:r w:rsidRPr="002674E6">
        <w:rPr>
          <w:rFonts w:cstheme="minorHAnsi"/>
        </w:rPr>
        <w:t xml:space="preserve">Cash used in investing activities </w:t>
      </w:r>
      <w:r w:rsidR="00F747F8" w:rsidRPr="002674E6">
        <w:rPr>
          <w:rFonts w:cstheme="minorHAnsi"/>
        </w:rPr>
        <w:t xml:space="preserve">for the </w:t>
      </w:r>
      <w:r w:rsidR="008A3FD7">
        <w:rPr>
          <w:rFonts w:cstheme="minorHAnsi"/>
        </w:rPr>
        <w:t>six months</w:t>
      </w:r>
      <w:r w:rsidR="00F747F8" w:rsidRPr="002674E6">
        <w:rPr>
          <w:rFonts w:cstheme="minorHAnsi"/>
        </w:rPr>
        <w:t xml:space="preserve"> ended </w:t>
      </w:r>
      <w:r w:rsidR="008A3FD7">
        <w:rPr>
          <w:rFonts w:cstheme="minorHAnsi"/>
        </w:rPr>
        <w:t>December 31</w:t>
      </w:r>
      <w:r w:rsidR="00F747F8" w:rsidRPr="002674E6">
        <w:rPr>
          <w:rFonts w:cstheme="minorHAnsi"/>
        </w:rPr>
        <w:t>, 2023</w:t>
      </w:r>
      <w:r w:rsidR="003A78EE" w:rsidRPr="002674E6">
        <w:rPr>
          <w:rFonts w:cstheme="minorHAnsi"/>
        </w:rPr>
        <w:t>,</w:t>
      </w:r>
      <w:r w:rsidR="00F747F8" w:rsidRPr="002674E6">
        <w:rPr>
          <w:rFonts w:cstheme="minorHAnsi"/>
        </w:rPr>
        <w:t xml:space="preserve"> </w:t>
      </w:r>
      <w:r w:rsidRPr="002674E6">
        <w:rPr>
          <w:rFonts w:cstheme="minorHAnsi"/>
        </w:rPr>
        <w:t>amounted to $</w:t>
      </w:r>
      <w:r w:rsidR="00DA2130">
        <w:rPr>
          <w:rFonts w:cstheme="minorHAnsi"/>
        </w:rPr>
        <w:t>263,500</w:t>
      </w:r>
      <w:r w:rsidR="00B40BE7" w:rsidRPr="002674E6">
        <w:rPr>
          <w:rFonts w:cstheme="minorHAnsi"/>
        </w:rPr>
        <w:t xml:space="preserve"> </w:t>
      </w:r>
      <w:r w:rsidRPr="002674E6">
        <w:rPr>
          <w:rFonts w:cstheme="minorHAnsi"/>
        </w:rPr>
        <w:t>(</w:t>
      </w:r>
      <w:r w:rsidR="008A3FD7">
        <w:rPr>
          <w:rFonts w:cstheme="minorHAnsi"/>
        </w:rPr>
        <w:t>December 31</w:t>
      </w:r>
      <w:r w:rsidR="00F747F8" w:rsidRPr="002674E6">
        <w:rPr>
          <w:rFonts w:cstheme="minorHAnsi"/>
        </w:rPr>
        <w:t xml:space="preserve">, </w:t>
      </w:r>
      <w:r w:rsidRPr="002674E6">
        <w:rPr>
          <w:rFonts w:cstheme="minorHAnsi"/>
        </w:rPr>
        <w:t>20</w:t>
      </w:r>
      <w:r w:rsidR="00B17802" w:rsidRPr="002674E6">
        <w:rPr>
          <w:rFonts w:cstheme="minorHAnsi"/>
        </w:rPr>
        <w:t>2</w:t>
      </w:r>
      <w:r w:rsidR="00952F74" w:rsidRPr="002674E6">
        <w:rPr>
          <w:rFonts w:cstheme="minorHAnsi"/>
        </w:rPr>
        <w:t>2</w:t>
      </w:r>
      <w:r w:rsidRPr="002674E6">
        <w:rPr>
          <w:rFonts w:cstheme="minorHAnsi"/>
        </w:rPr>
        <w:t xml:space="preserve"> </w:t>
      </w:r>
      <w:r w:rsidR="0078778A" w:rsidRPr="002674E6">
        <w:rPr>
          <w:rFonts w:cstheme="minorHAnsi"/>
        </w:rPr>
        <w:t>–</w:t>
      </w:r>
      <w:r w:rsidRPr="002674E6">
        <w:rPr>
          <w:rFonts w:cstheme="minorHAnsi"/>
        </w:rPr>
        <w:t xml:space="preserve"> $</w:t>
      </w:r>
      <w:r w:rsidR="00DA2130">
        <w:rPr>
          <w:rFonts w:cstheme="minorHAnsi"/>
        </w:rPr>
        <w:t>226,464</w:t>
      </w:r>
      <w:r w:rsidRPr="002674E6">
        <w:rPr>
          <w:rFonts w:cstheme="minorHAnsi"/>
        </w:rPr>
        <w:t>).</w:t>
      </w:r>
      <w:r w:rsidR="003A6BDD" w:rsidRPr="002674E6">
        <w:rPr>
          <w:rFonts w:cstheme="minorHAnsi"/>
        </w:rPr>
        <w:t xml:space="preserve"> </w:t>
      </w:r>
      <w:r w:rsidR="00516E0E" w:rsidRPr="002674E6">
        <w:rPr>
          <w:rFonts w:cstheme="minorHAnsi"/>
        </w:rPr>
        <w:t>The increase is</w:t>
      </w:r>
      <w:r w:rsidR="00FB3789" w:rsidRPr="002674E6">
        <w:rPr>
          <w:rFonts w:cstheme="minorHAnsi"/>
        </w:rPr>
        <w:t xml:space="preserve"> primarily </w:t>
      </w:r>
      <w:r w:rsidR="00516E0E" w:rsidRPr="002674E6">
        <w:rPr>
          <w:rFonts w:cstheme="minorHAnsi"/>
        </w:rPr>
        <w:t xml:space="preserve">attributable </w:t>
      </w:r>
      <w:r w:rsidR="00B56D98" w:rsidRPr="002674E6">
        <w:rPr>
          <w:rFonts w:cstheme="minorHAnsi"/>
        </w:rPr>
        <w:t xml:space="preserve">to </w:t>
      </w:r>
      <w:r w:rsidR="00FB3789" w:rsidRPr="002674E6">
        <w:rPr>
          <w:rFonts w:cstheme="minorHAnsi"/>
        </w:rPr>
        <w:t xml:space="preserve">the </w:t>
      </w:r>
      <w:r w:rsidR="00E85F4C" w:rsidRPr="002674E6">
        <w:rPr>
          <w:rFonts w:cstheme="minorHAnsi"/>
        </w:rPr>
        <w:t>manufactur</w:t>
      </w:r>
      <w:r w:rsidR="00FB3789" w:rsidRPr="002674E6">
        <w:rPr>
          <w:rFonts w:cstheme="minorHAnsi"/>
        </w:rPr>
        <w:t>ing</w:t>
      </w:r>
      <w:r w:rsidR="00E85F4C" w:rsidRPr="002674E6">
        <w:rPr>
          <w:rFonts w:cstheme="minorHAnsi"/>
        </w:rPr>
        <w:t xml:space="preserve"> </w:t>
      </w:r>
      <w:r w:rsidR="004507DF" w:rsidRPr="002674E6">
        <w:rPr>
          <w:rFonts w:cstheme="minorHAnsi"/>
        </w:rPr>
        <w:t xml:space="preserve">and expansion </w:t>
      </w:r>
      <w:r w:rsidR="00FB3789" w:rsidRPr="002674E6">
        <w:rPr>
          <w:rFonts w:cstheme="minorHAnsi"/>
        </w:rPr>
        <w:t>of</w:t>
      </w:r>
      <w:r w:rsidR="00E85F4C" w:rsidRPr="002674E6">
        <w:rPr>
          <w:rFonts w:cstheme="minorHAnsi"/>
        </w:rPr>
        <w:t xml:space="preserve"> </w:t>
      </w:r>
      <w:r w:rsidR="004507DF" w:rsidRPr="002674E6">
        <w:rPr>
          <w:rFonts w:cstheme="minorHAnsi"/>
        </w:rPr>
        <w:t xml:space="preserve">the INEO </w:t>
      </w:r>
      <w:r w:rsidR="004507DF" w:rsidRPr="002674E6">
        <w:rPr>
          <w:rFonts w:cstheme="minorHAnsi"/>
          <w:i/>
          <w:iCs/>
        </w:rPr>
        <w:t xml:space="preserve">Media Network </w:t>
      </w:r>
      <w:r w:rsidR="00E85F4C" w:rsidRPr="002674E6">
        <w:rPr>
          <w:rFonts w:cstheme="minorHAnsi"/>
        </w:rPr>
        <w:t>deployed to various stores</w:t>
      </w:r>
      <w:r w:rsidR="00397752" w:rsidRPr="002674E6">
        <w:rPr>
          <w:rFonts w:cstheme="minorHAnsi"/>
        </w:rPr>
        <w:t>.</w:t>
      </w:r>
    </w:p>
    <w:p w14:paraId="2DB112AC" w14:textId="77777777" w:rsidR="002811E5" w:rsidRPr="002674E6" w:rsidRDefault="002811E5" w:rsidP="00DF4351">
      <w:pPr>
        <w:jc w:val="both"/>
        <w:rPr>
          <w:rFonts w:eastAsia="Calibri" w:cstheme="minorHAnsi"/>
          <w:i/>
          <w:iCs/>
        </w:rPr>
      </w:pPr>
    </w:p>
    <w:p w14:paraId="2C20CCF6" w14:textId="594F3AA1" w:rsidR="009835C8" w:rsidRPr="002674E6" w:rsidRDefault="1ECE43E6" w:rsidP="00DF4351">
      <w:pPr>
        <w:jc w:val="both"/>
        <w:rPr>
          <w:rFonts w:cstheme="minorHAnsi"/>
        </w:rPr>
      </w:pPr>
      <w:r w:rsidRPr="002674E6">
        <w:rPr>
          <w:rFonts w:eastAsia="Calibri" w:cstheme="minorHAnsi"/>
          <w:i/>
          <w:iCs/>
        </w:rPr>
        <w:t>Financing activities</w:t>
      </w:r>
      <w:r w:rsidRPr="002674E6">
        <w:rPr>
          <w:rFonts w:cstheme="minorHAnsi"/>
        </w:rPr>
        <w:t xml:space="preserve"> </w:t>
      </w:r>
    </w:p>
    <w:p w14:paraId="0E6965EC" w14:textId="06B55D71" w:rsidR="00DF4351" w:rsidRPr="002674E6" w:rsidRDefault="00586F9B" w:rsidP="00DF4351">
      <w:pPr>
        <w:jc w:val="both"/>
        <w:rPr>
          <w:rFonts w:cstheme="minorHAnsi"/>
        </w:rPr>
      </w:pPr>
      <w:r w:rsidRPr="002674E6">
        <w:rPr>
          <w:rFonts w:cstheme="minorHAnsi"/>
        </w:rPr>
        <w:t xml:space="preserve">Cash </w:t>
      </w:r>
      <w:r w:rsidR="008E2C5F" w:rsidRPr="002674E6">
        <w:rPr>
          <w:rFonts w:cstheme="minorHAnsi"/>
        </w:rPr>
        <w:t>provided by</w:t>
      </w:r>
      <w:r w:rsidRPr="002674E6">
        <w:rPr>
          <w:rFonts w:cstheme="minorHAnsi"/>
        </w:rPr>
        <w:t xml:space="preserve"> financing activities</w:t>
      </w:r>
      <w:r w:rsidR="00F747F8" w:rsidRPr="002674E6">
        <w:rPr>
          <w:rFonts w:cstheme="minorHAnsi"/>
        </w:rPr>
        <w:t xml:space="preserve"> for the </w:t>
      </w:r>
      <w:r w:rsidR="008A3FD7">
        <w:rPr>
          <w:rFonts w:cstheme="minorHAnsi"/>
        </w:rPr>
        <w:t>six months</w:t>
      </w:r>
      <w:r w:rsidR="00F747F8" w:rsidRPr="002674E6">
        <w:rPr>
          <w:rFonts w:cstheme="minorHAnsi"/>
        </w:rPr>
        <w:t xml:space="preserve"> ended </w:t>
      </w:r>
      <w:r w:rsidR="008A3FD7">
        <w:rPr>
          <w:rFonts w:cstheme="minorHAnsi"/>
        </w:rPr>
        <w:t>December 31</w:t>
      </w:r>
      <w:r w:rsidR="00F747F8" w:rsidRPr="002674E6">
        <w:rPr>
          <w:rFonts w:cstheme="minorHAnsi"/>
        </w:rPr>
        <w:t>, 2023</w:t>
      </w:r>
      <w:r w:rsidR="00E403E8" w:rsidRPr="002674E6">
        <w:rPr>
          <w:rFonts w:cstheme="minorHAnsi"/>
        </w:rPr>
        <w:t>,</w:t>
      </w:r>
      <w:r w:rsidRPr="002674E6">
        <w:rPr>
          <w:rFonts w:cstheme="minorHAnsi"/>
        </w:rPr>
        <w:t xml:space="preserve"> amounted to $</w:t>
      </w:r>
      <w:r w:rsidR="00BD4111">
        <w:rPr>
          <w:rFonts w:cstheme="minorHAnsi"/>
        </w:rPr>
        <w:t>316,474</w:t>
      </w:r>
      <w:r w:rsidR="00BC23BD" w:rsidRPr="002674E6">
        <w:rPr>
          <w:rFonts w:cstheme="minorHAnsi"/>
        </w:rPr>
        <w:t xml:space="preserve"> </w:t>
      </w:r>
      <w:r w:rsidR="00E05E30" w:rsidRPr="002674E6">
        <w:rPr>
          <w:rFonts w:cstheme="minorHAnsi"/>
        </w:rPr>
        <w:t>(</w:t>
      </w:r>
      <w:r w:rsidR="008A3FD7">
        <w:rPr>
          <w:rFonts w:cstheme="minorHAnsi"/>
        </w:rPr>
        <w:t>December 31</w:t>
      </w:r>
      <w:r w:rsidR="00F747F8" w:rsidRPr="002674E6">
        <w:rPr>
          <w:rFonts w:cstheme="minorHAnsi"/>
        </w:rPr>
        <w:t xml:space="preserve">, </w:t>
      </w:r>
      <w:r w:rsidR="00E05E30" w:rsidRPr="002674E6">
        <w:rPr>
          <w:rFonts w:cstheme="minorHAnsi"/>
        </w:rPr>
        <w:t>20</w:t>
      </w:r>
      <w:r w:rsidR="00B17802" w:rsidRPr="002674E6">
        <w:rPr>
          <w:rFonts w:cstheme="minorHAnsi"/>
        </w:rPr>
        <w:t>2</w:t>
      </w:r>
      <w:r w:rsidR="00D841D6" w:rsidRPr="002674E6">
        <w:rPr>
          <w:rFonts w:cstheme="minorHAnsi"/>
        </w:rPr>
        <w:t>2</w:t>
      </w:r>
      <w:r w:rsidR="00E05E30" w:rsidRPr="002674E6">
        <w:rPr>
          <w:rFonts w:cstheme="minorHAnsi"/>
        </w:rPr>
        <w:t xml:space="preserve"> </w:t>
      </w:r>
      <w:r w:rsidR="00E072AA" w:rsidRPr="002674E6">
        <w:rPr>
          <w:rFonts w:cstheme="minorHAnsi"/>
        </w:rPr>
        <w:t>–</w:t>
      </w:r>
      <w:r w:rsidR="00BD4111">
        <w:rPr>
          <w:rFonts w:cstheme="minorHAnsi"/>
        </w:rPr>
        <w:t xml:space="preserve"> </w:t>
      </w:r>
      <w:r w:rsidR="00E05E30" w:rsidRPr="002674E6">
        <w:rPr>
          <w:rFonts w:cstheme="minorHAnsi"/>
        </w:rPr>
        <w:t>$</w:t>
      </w:r>
      <w:r w:rsidR="00D055C5">
        <w:rPr>
          <w:rFonts w:cstheme="minorHAnsi"/>
        </w:rPr>
        <w:t>2,315,039</w:t>
      </w:r>
      <w:r w:rsidR="00E05E30" w:rsidRPr="002674E6">
        <w:rPr>
          <w:rFonts w:cstheme="minorHAnsi"/>
        </w:rPr>
        <w:t>)</w:t>
      </w:r>
      <w:r w:rsidR="00B053E3" w:rsidRPr="002674E6">
        <w:rPr>
          <w:rFonts w:cstheme="minorHAnsi"/>
        </w:rPr>
        <w:t xml:space="preserve">.  </w:t>
      </w:r>
      <w:r w:rsidR="00B532EA" w:rsidRPr="002674E6">
        <w:rPr>
          <w:rFonts w:cstheme="minorHAnsi"/>
        </w:rPr>
        <w:t>In 202</w:t>
      </w:r>
      <w:r w:rsidR="006754A0" w:rsidRPr="002674E6">
        <w:rPr>
          <w:rFonts w:cstheme="minorHAnsi"/>
        </w:rPr>
        <w:t>3,</w:t>
      </w:r>
      <w:r w:rsidR="00B532EA" w:rsidRPr="002674E6">
        <w:rPr>
          <w:rFonts w:cstheme="minorHAnsi"/>
        </w:rPr>
        <w:t xml:space="preserve"> the cash inflow </w:t>
      </w:r>
      <w:r w:rsidR="004C14B8" w:rsidRPr="002674E6">
        <w:rPr>
          <w:rFonts w:cstheme="minorHAnsi"/>
        </w:rPr>
        <w:t>mainly</w:t>
      </w:r>
      <w:r w:rsidR="0078778A" w:rsidRPr="002674E6">
        <w:rPr>
          <w:rFonts w:cstheme="minorHAnsi"/>
        </w:rPr>
        <w:t xml:space="preserve"> </w:t>
      </w:r>
      <w:r w:rsidR="00CB2739" w:rsidRPr="002674E6">
        <w:rPr>
          <w:rFonts w:cstheme="minorHAnsi"/>
        </w:rPr>
        <w:t xml:space="preserve">pertains to </w:t>
      </w:r>
      <w:r w:rsidR="004C14B8" w:rsidRPr="002674E6">
        <w:rPr>
          <w:rFonts w:cstheme="minorHAnsi"/>
        </w:rPr>
        <w:t xml:space="preserve">the </w:t>
      </w:r>
      <w:r w:rsidR="00C25F9D" w:rsidRPr="002674E6">
        <w:rPr>
          <w:rFonts w:cstheme="minorHAnsi"/>
        </w:rPr>
        <w:t xml:space="preserve">proceeds of the Company’s new </w:t>
      </w:r>
      <w:r w:rsidR="0000616D" w:rsidRPr="002674E6">
        <w:rPr>
          <w:rFonts w:cstheme="minorHAnsi"/>
        </w:rPr>
        <w:t>long-term</w:t>
      </w:r>
      <w:r w:rsidR="00C25F9D" w:rsidRPr="002674E6">
        <w:rPr>
          <w:rFonts w:cstheme="minorHAnsi"/>
        </w:rPr>
        <w:t xml:space="preserve"> bank loan.</w:t>
      </w:r>
      <w:r w:rsidR="00C22246" w:rsidRPr="002674E6">
        <w:rPr>
          <w:rFonts w:cstheme="minorHAnsi"/>
        </w:rPr>
        <w:t xml:space="preserve"> See Note 13 of the unaudited condensed consolidated financial statements</w:t>
      </w:r>
      <w:r w:rsidR="00BB29F9" w:rsidRPr="002674E6">
        <w:rPr>
          <w:rFonts w:cstheme="minorHAnsi"/>
        </w:rPr>
        <w:t xml:space="preserve"> for details.</w:t>
      </w:r>
    </w:p>
    <w:p w14:paraId="73146F0C" w14:textId="6C0571BF" w:rsidR="008267E1" w:rsidRPr="002674E6" w:rsidRDefault="007E4266" w:rsidP="00DF4351">
      <w:pPr>
        <w:jc w:val="both"/>
        <w:rPr>
          <w:rFonts w:cstheme="minorHAnsi"/>
          <w:b/>
          <w:bCs/>
        </w:rPr>
      </w:pPr>
      <w:r w:rsidRPr="002674E6">
        <w:rPr>
          <w:rFonts w:cstheme="minorHAnsi"/>
          <w:b/>
          <w:bCs/>
        </w:rPr>
        <w:t>R</w:t>
      </w:r>
      <w:r w:rsidR="00083A95" w:rsidRPr="002674E6">
        <w:rPr>
          <w:rFonts w:cstheme="minorHAnsi"/>
          <w:b/>
          <w:bCs/>
        </w:rPr>
        <w:t>eceivables</w:t>
      </w:r>
    </w:p>
    <w:p w14:paraId="0575C949" w14:textId="4990E1E5" w:rsidR="00C4641D" w:rsidRPr="002674E6" w:rsidRDefault="001100B9" w:rsidP="003B41AD">
      <w:pPr>
        <w:spacing w:after="0" w:line="240" w:lineRule="auto"/>
        <w:rPr>
          <w:rFonts w:cstheme="minorHAnsi"/>
        </w:rPr>
      </w:pPr>
      <w:r w:rsidRPr="002674E6">
        <w:rPr>
          <w:rFonts w:cstheme="minorHAnsi"/>
        </w:rPr>
        <w:t>Accounts receivable as at</w:t>
      </w:r>
      <w:r w:rsidR="00BB29F9" w:rsidRPr="002674E6">
        <w:rPr>
          <w:rFonts w:cstheme="minorHAnsi"/>
        </w:rPr>
        <w:t xml:space="preserve"> </w:t>
      </w:r>
      <w:r w:rsidR="008A3FD7">
        <w:rPr>
          <w:rFonts w:cstheme="minorHAnsi"/>
        </w:rPr>
        <w:t>December 31</w:t>
      </w:r>
      <w:r w:rsidR="00BB29F9" w:rsidRPr="002674E6">
        <w:rPr>
          <w:rFonts w:cstheme="minorHAnsi"/>
        </w:rPr>
        <w:t>, 2023</w:t>
      </w:r>
      <w:r w:rsidR="004C14B8" w:rsidRPr="002674E6">
        <w:rPr>
          <w:rFonts w:cstheme="minorHAnsi"/>
        </w:rPr>
        <w:t>,</w:t>
      </w:r>
      <w:r w:rsidRPr="002674E6">
        <w:rPr>
          <w:rFonts w:cstheme="minorHAnsi"/>
        </w:rPr>
        <w:t xml:space="preserve"> was $</w:t>
      </w:r>
      <w:r w:rsidR="008C5F67">
        <w:rPr>
          <w:rFonts w:cstheme="minorHAnsi"/>
        </w:rPr>
        <w:t>255,322</w:t>
      </w:r>
      <w:r w:rsidRPr="002674E6">
        <w:rPr>
          <w:rFonts w:cstheme="minorHAnsi"/>
        </w:rPr>
        <w:t xml:space="preserve"> (June 30, 202</w:t>
      </w:r>
      <w:r w:rsidR="00BB29F9" w:rsidRPr="002674E6">
        <w:rPr>
          <w:rFonts w:cstheme="minorHAnsi"/>
        </w:rPr>
        <w:t>3</w:t>
      </w:r>
      <w:r w:rsidR="009F0A5C" w:rsidRPr="002674E6">
        <w:rPr>
          <w:rFonts w:cstheme="minorHAnsi"/>
        </w:rPr>
        <w:t xml:space="preserve"> -</w:t>
      </w:r>
      <w:r w:rsidRPr="002674E6">
        <w:rPr>
          <w:rFonts w:cstheme="minorHAnsi"/>
        </w:rPr>
        <w:t xml:space="preserve"> $</w:t>
      </w:r>
      <w:r w:rsidR="00D06692" w:rsidRPr="002674E6">
        <w:rPr>
          <w:rFonts w:cstheme="minorHAnsi"/>
        </w:rPr>
        <w:t>252,599</w:t>
      </w:r>
      <w:r w:rsidR="009F0A5C" w:rsidRPr="002674E6">
        <w:rPr>
          <w:rFonts w:cstheme="minorHAnsi"/>
        </w:rPr>
        <w:t xml:space="preserve">). </w:t>
      </w:r>
      <w:r w:rsidR="00993F06" w:rsidRPr="002674E6">
        <w:rPr>
          <w:rFonts w:cstheme="minorHAnsi"/>
        </w:rPr>
        <w:t xml:space="preserve">This account mainly pertains to receivables from customers net of allowance for doubtful accounts </w:t>
      </w:r>
      <w:r w:rsidR="006F3EFF" w:rsidRPr="002674E6">
        <w:rPr>
          <w:rFonts w:cstheme="minorHAnsi"/>
        </w:rPr>
        <w:t xml:space="preserve">amounting to </w:t>
      </w:r>
      <w:r w:rsidR="002816B6" w:rsidRPr="002674E6">
        <w:rPr>
          <w:rFonts w:cstheme="minorHAnsi"/>
        </w:rPr>
        <w:t>$</w:t>
      </w:r>
      <w:r w:rsidR="00340846">
        <w:rPr>
          <w:rFonts w:cstheme="minorHAnsi"/>
        </w:rPr>
        <w:t>28,406</w:t>
      </w:r>
      <w:r w:rsidR="002816B6" w:rsidRPr="002674E6">
        <w:rPr>
          <w:rFonts w:cstheme="minorHAnsi"/>
        </w:rPr>
        <w:t xml:space="preserve"> as at </w:t>
      </w:r>
      <w:r w:rsidR="008A3FD7">
        <w:rPr>
          <w:rFonts w:cstheme="minorHAnsi"/>
        </w:rPr>
        <w:t>December 31</w:t>
      </w:r>
      <w:r w:rsidR="002816B6" w:rsidRPr="002674E6">
        <w:rPr>
          <w:rFonts w:cstheme="minorHAnsi"/>
        </w:rPr>
        <w:t>, 2023 (June 30, 2023 - $10,448).</w:t>
      </w:r>
    </w:p>
    <w:p w14:paraId="678A58D6" w14:textId="04EC6ACF" w:rsidR="008267E1" w:rsidRPr="002674E6" w:rsidRDefault="00083A95" w:rsidP="00A1444B">
      <w:pPr>
        <w:pStyle w:val="Heading2"/>
        <w:rPr>
          <w:rFonts w:cstheme="minorHAnsi"/>
          <w:bCs/>
        </w:rPr>
      </w:pPr>
      <w:r w:rsidRPr="002674E6">
        <w:rPr>
          <w:rFonts w:cstheme="minorHAnsi"/>
          <w:bCs/>
        </w:rPr>
        <w:t>Inventory</w:t>
      </w:r>
    </w:p>
    <w:p w14:paraId="7D6E56F6" w14:textId="4E4F70AD" w:rsidR="00CD26F4" w:rsidRDefault="00CD26F4" w:rsidP="005D6980">
      <w:pPr>
        <w:jc w:val="both"/>
        <w:rPr>
          <w:rFonts w:cstheme="minorHAnsi"/>
          <w:bCs/>
          <w:szCs w:val="20"/>
          <w:lang w:val="en-CA"/>
        </w:rPr>
      </w:pPr>
      <w:r w:rsidRPr="002674E6">
        <w:rPr>
          <w:rFonts w:cstheme="minorHAnsi"/>
        </w:rPr>
        <w:t xml:space="preserve">Inventory of finished goods held by the Company as at </w:t>
      </w:r>
      <w:r w:rsidR="008A3FD7">
        <w:rPr>
          <w:rFonts w:cstheme="minorHAnsi"/>
        </w:rPr>
        <w:t>December 31</w:t>
      </w:r>
      <w:r w:rsidR="00E61412" w:rsidRPr="002674E6">
        <w:rPr>
          <w:rFonts w:cstheme="minorHAnsi"/>
        </w:rPr>
        <w:t>, 202</w:t>
      </w:r>
      <w:r w:rsidR="00840728" w:rsidRPr="002674E6">
        <w:rPr>
          <w:rFonts w:cstheme="minorHAnsi"/>
        </w:rPr>
        <w:t>3,</w:t>
      </w:r>
      <w:r w:rsidRPr="002674E6">
        <w:rPr>
          <w:rFonts w:cstheme="minorHAnsi"/>
        </w:rPr>
        <w:t xml:space="preserve"> was</w:t>
      </w:r>
      <w:r w:rsidR="000551D3" w:rsidRPr="002674E6">
        <w:rPr>
          <w:rFonts w:cstheme="minorHAnsi"/>
        </w:rPr>
        <w:t xml:space="preserve"> </w:t>
      </w:r>
      <w:r w:rsidR="00083A95" w:rsidRPr="002674E6">
        <w:rPr>
          <w:rFonts w:cstheme="minorHAnsi"/>
        </w:rPr>
        <w:t>$</w:t>
      </w:r>
      <w:r w:rsidR="00CD0254">
        <w:rPr>
          <w:rFonts w:cstheme="minorHAnsi"/>
        </w:rPr>
        <w:t>232,232</w:t>
      </w:r>
      <w:r w:rsidRPr="002674E6">
        <w:rPr>
          <w:rFonts w:cstheme="minorHAnsi"/>
        </w:rPr>
        <w:t xml:space="preserve"> (June 30, 202</w:t>
      </w:r>
      <w:r w:rsidR="0087619F" w:rsidRPr="002674E6">
        <w:rPr>
          <w:rFonts w:cstheme="minorHAnsi"/>
        </w:rPr>
        <w:t>3</w:t>
      </w:r>
      <w:r w:rsidR="00083A95" w:rsidRPr="002674E6">
        <w:rPr>
          <w:rFonts w:cstheme="minorHAnsi"/>
        </w:rPr>
        <w:t xml:space="preserve"> </w:t>
      </w:r>
      <w:r w:rsidR="00840728" w:rsidRPr="002674E6">
        <w:rPr>
          <w:rFonts w:cstheme="minorHAnsi"/>
        </w:rPr>
        <w:t xml:space="preserve">- </w:t>
      </w:r>
      <w:r w:rsidR="00083A95" w:rsidRPr="002674E6">
        <w:rPr>
          <w:rFonts w:cstheme="minorHAnsi"/>
        </w:rPr>
        <w:t>$</w:t>
      </w:r>
      <w:r w:rsidR="0087619F" w:rsidRPr="002674E6">
        <w:rPr>
          <w:rFonts w:cstheme="minorHAnsi"/>
        </w:rPr>
        <w:t>263</w:t>
      </w:r>
      <w:r w:rsidR="00840728" w:rsidRPr="002674E6">
        <w:rPr>
          <w:rFonts w:cstheme="minorHAnsi"/>
        </w:rPr>
        <w:t>,</w:t>
      </w:r>
      <w:r w:rsidR="0087619F" w:rsidRPr="002674E6">
        <w:rPr>
          <w:rFonts w:cstheme="minorHAnsi"/>
        </w:rPr>
        <w:t>962</w:t>
      </w:r>
      <w:r w:rsidRPr="002674E6">
        <w:rPr>
          <w:rFonts w:cstheme="minorHAnsi"/>
        </w:rPr>
        <w:t>)</w:t>
      </w:r>
      <w:r w:rsidR="00083A95" w:rsidRPr="002674E6">
        <w:rPr>
          <w:rFonts w:cstheme="minorHAnsi"/>
        </w:rPr>
        <w:t xml:space="preserve">. </w:t>
      </w:r>
      <w:r w:rsidRPr="002674E6">
        <w:rPr>
          <w:rFonts w:cstheme="minorHAnsi"/>
          <w:bCs/>
          <w:szCs w:val="20"/>
          <w:lang w:val="en-CA"/>
        </w:rPr>
        <w:t>Finished goods inventory consists of Electronic Article Surveillance products held for resale</w:t>
      </w:r>
      <w:r w:rsidR="00B17275" w:rsidRPr="002674E6">
        <w:rPr>
          <w:rFonts w:cstheme="minorHAnsi"/>
          <w:bCs/>
          <w:szCs w:val="20"/>
          <w:lang w:val="en-CA"/>
        </w:rPr>
        <w:t>, and increased</w:t>
      </w:r>
      <w:r w:rsidR="00DD4BAB" w:rsidRPr="002674E6">
        <w:rPr>
          <w:rFonts w:cstheme="minorHAnsi"/>
          <w:bCs/>
          <w:szCs w:val="20"/>
          <w:lang w:val="en-CA"/>
        </w:rPr>
        <w:t xml:space="preserve"> inventory results from increased demand for </w:t>
      </w:r>
      <w:r w:rsidR="004C14B8" w:rsidRPr="002674E6">
        <w:rPr>
          <w:rFonts w:cstheme="minorHAnsi"/>
          <w:bCs/>
          <w:szCs w:val="20"/>
          <w:lang w:val="en-CA"/>
        </w:rPr>
        <w:t>loss-prevention</w:t>
      </w:r>
      <w:r w:rsidR="00DD4BAB" w:rsidRPr="002674E6">
        <w:rPr>
          <w:rFonts w:cstheme="minorHAnsi"/>
          <w:bCs/>
          <w:szCs w:val="20"/>
          <w:lang w:val="en-CA"/>
        </w:rPr>
        <w:t xml:space="preserve"> products. </w:t>
      </w:r>
      <w:r w:rsidRPr="002674E6">
        <w:rPr>
          <w:rFonts w:cstheme="minorHAnsi"/>
          <w:bCs/>
          <w:szCs w:val="20"/>
          <w:lang w:val="en-CA"/>
        </w:rPr>
        <w:t xml:space="preserve">  </w:t>
      </w:r>
      <w:r w:rsidR="002F2D6F" w:rsidRPr="002674E6">
        <w:rPr>
          <w:rFonts w:cstheme="minorHAnsi"/>
          <w:bCs/>
          <w:szCs w:val="20"/>
          <w:lang w:val="en-CA"/>
        </w:rPr>
        <w:t xml:space="preserve">The balance is net of provision for inventory write-down amounting to </w:t>
      </w:r>
      <w:r w:rsidR="00244EE9" w:rsidRPr="002674E6">
        <w:rPr>
          <w:rFonts w:cstheme="minorHAnsi"/>
          <w:bCs/>
          <w:szCs w:val="20"/>
          <w:lang w:val="en-CA"/>
        </w:rPr>
        <w:t>$</w:t>
      </w:r>
      <w:r w:rsidR="00C8422B">
        <w:rPr>
          <w:rFonts w:cstheme="minorHAnsi"/>
          <w:bCs/>
          <w:szCs w:val="20"/>
          <w:lang w:val="en-CA"/>
        </w:rPr>
        <w:t>30,842</w:t>
      </w:r>
      <w:r w:rsidR="00244EE9" w:rsidRPr="002674E6">
        <w:rPr>
          <w:rFonts w:cstheme="minorHAnsi"/>
          <w:bCs/>
          <w:szCs w:val="20"/>
          <w:lang w:val="en-CA"/>
        </w:rPr>
        <w:t xml:space="preserve"> as </w:t>
      </w:r>
      <w:proofErr w:type="gramStart"/>
      <w:r w:rsidR="00244EE9" w:rsidRPr="002674E6">
        <w:rPr>
          <w:rFonts w:cstheme="minorHAnsi"/>
          <w:bCs/>
          <w:szCs w:val="20"/>
          <w:lang w:val="en-CA"/>
        </w:rPr>
        <w:t>at</w:t>
      </w:r>
      <w:proofErr w:type="gramEnd"/>
      <w:r w:rsidR="00244EE9" w:rsidRPr="002674E6">
        <w:rPr>
          <w:rFonts w:cstheme="minorHAnsi"/>
          <w:bCs/>
          <w:szCs w:val="20"/>
          <w:lang w:val="en-CA"/>
        </w:rPr>
        <w:t xml:space="preserve"> </w:t>
      </w:r>
      <w:r w:rsidR="008A3FD7">
        <w:rPr>
          <w:rFonts w:cstheme="minorHAnsi"/>
          <w:bCs/>
          <w:szCs w:val="20"/>
          <w:lang w:val="en-CA"/>
        </w:rPr>
        <w:t>December 31</w:t>
      </w:r>
      <w:r w:rsidR="00244EE9" w:rsidRPr="002674E6">
        <w:rPr>
          <w:rFonts w:cstheme="minorHAnsi"/>
          <w:bCs/>
          <w:szCs w:val="20"/>
          <w:lang w:val="en-CA"/>
        </w:rPr>
        <w:t>, 2023 (June 30, 2023 - $Nil).</w:t>
      </w:r>
      <w:r w:rsidRPr="002674E6">
        <w:rPr>
          <w:rFonts w:cstheme="minorHAnsi"/>
          <w:bCs/>
          <w:szCs w:val="20"/>
          <w:lang w:val="en-CA"/>
        </w:rPr>
        <w:t xml:space="preserve">  </w:t>
      </w:r>
    </w:p>
    <w:p w14:paraId="7708A660" w14:textId="55CE87E5" w:rsidR="006F585E" w:rsidRPr="002674E6" w:rsidRDefault="00096CEF" w:rsidP="00A1444B">
      <w:pPr>
        <w:pStyle w:val="Heading2"/>
        <w:rPr>
          <w:rFonts w:cstheme="minorHAnsi"/>
        </w:rPr>
      </w:pPr>
      <w:r w:rsidRPr="002674E6">
        <w:rPr>
          <w:rFonts w:cstheme="minorHAnsi"/>
        </w:rPr>
        <w:t>Prepaid expenses</w:t>
      </w:r>
    </w:p>
    <w:p w14:paraId="62575FC6" w14:textId="77777777" w:rsidR="00B973DE" w:rsidRPr="002674E6" w:rsidRDefault="00B973DE" w:rsidP="006F585E">
      <w:pPr>
        <w:spacing w:after="0" w:line="240" w:lineRule="auto"/>
        <w:jc w:val="both"/>
        <w:rPr>
          <w:rFonts w:cstheme="minorHAnsi"/>
        </w:rPr>
      </w:pPr>
    </w:p>
    <w:p w14:paraId="66A0E35A" w14:textId="0FB74455" w:rsidR="00526D17" w:rsidRPr="002674E6" w:rsidRDefault="006F585E" w:rsidP="00F46FD6">
      <w:pPr>
        <w:spacing w:after="0" w:line="240" w:lineRule="auto"/>
        <w:jc w:val="both"/>
        <w:rPr>
          <w:rFonts w:cstheme="minorHAnsi"/>
        </w:rPr>
      </w:pPr>
      <w:r w:rsidRPr="002674E6">
        <w:rPr>
          <w:rFonts w:cstheme="minorHAnsi"/>
        </w:rPr>
        <w:t xml:space="preserve">As at </w:t>
      </w:r>
      <w:r w:rsidR="008A3FD7">
        <w:rPr>
          <w:rFonts w:cstheme="minorHAnsi"/>
        </w:rPr>
        <w:t>December 31</w:t>
      </w:r>
      <w:r w:rsidR="00E61412" w:rsidRPr="002674E6">
        <w:rPr>
          <w:rFonts w:cstheme="minorHAnsi"/>
        </w:rPr>
        <w:t>, 202</w:t>
      </w:r>
      <w:r w:rsidR="00840728" w:rsidRPr="002674E6">
        <w:rPr>
          <w:rFonts w:cstheme="minorHAnsi"/>
        </w:rPr>
        <w:t>3</w:t>
      </w:r>
      <w:r w:rsidR="00B21643" w:rsidRPr="002674E6">
        <w:rPr>
          <w:rFonts w:cstheme="minorHAnsi"/>
        </w:rPr>
        <w:t>,</w:t>
      </w:r>
      <w:r w:rsidRPr="002674E6">
        <w:rPr>
          <w:rFonts w:cstheme="minorHAnsi"/>
        </w:rPr>
        <w:t xml:space="preserve"> </w:t>
      </w:r>
      <w:r w:rsidR="00840728" w:rsidRPr="002674E6">
        <w:rPr>
          <w:rFonts w:cstheme="minorHAnsi"/>
        </w:rPr>
        <w:t>and</w:t>
      </w:r>
      <w:r w:rsidR="00CC23CC" w:rsidRPr="002674E6">
        <w:rPr>
          <w:rFonts w:cstheme="minorHAnsi"/>
        </w:rPr>
        <w:t xml:space="preserve"> </w:t>
      </w:r>
      <w:r w:rsidR="0099076F" w:rsidRPr="002674E6">
        <w:rPr>
          <w:rFonts w:cstheme="minorHAnsi"/>
        </w:rPr>
        <w:t xml:space="preserve">June 30, </w:t>
      </w:r>
      <w:r w:rsidR="00CC23CC" w:rsidRPr="002674E6">
        <w:rPr>
          <w:rFonts w:cstheme="minorHAnsi"/>
        </w:rPr>
        <w:t>202</w:t>
      </w:r>
      <w:r w:rsidR="0099076F" w:rsidRPr="002674E6">
        <w:rPr>
          <w:rFonts w:cstheme="minorHAnsi"/>
        </w:rPr>
        <w:t>3</w:t>
      </w:r>
      <w:r w:rsidRPr="002674E6">
        <w:rPr>
          <w:rFonts w:cstheme="minorHAnsi"/>
        </w:rPr>
        <w:t>, the Company</w:t>
      </w:r>
      <w:r w:rsidR="00DE3525" w:rsidRPr="002674E6">
        <w:rPr>
          <w:rFonts w:cstheme="minorHAnsi"/>
        </w:rPr>
        <w:t xml:space="preserve">’s </w:t>
      </w:r>
      <w:r w:rsidR="00B21643" w:rsidRPr="002674E6">
        <w:rPr>
          <w:rFonts w:cstheme="minorHAnsi"/>
        </w:rPr>
        <w:t>prepaid</w:t>
      </w:r>
      <w:r w:rsidR="001C046E" w:rsidRPr="002674E6">
        <w:rPr>
          <w:rFonts w:cstheme="minorHAnsi"/>
        </w:rPr>
        <w:t xml:space="preserve"> </w:t>
      </w:r>
      <w:r w:rsidR="00B21643" w:rsidRPr="002674E6">
        <w:rPr>
          <w:rFonts w:cstheme="minorHAnsi"/>
        </w:rPr>
        <w:t xml:space="preserve">expenses </w:t>
      </w:r>
      <w:r w:rsidR="00DE3525" w:rsidRPr="002674E6">
        <w:rPr>
          <w:rFonts w:cstheme="minorHAnsi"/>
        </w:rPr>
        <w:t xml:space="preserve">amounted to </w:t>
      </w:r>
      <w:r w:rsidR="0008362B" w:rsidRPr="002674E6">
        <w:rPr>
          <w:rFonts w:cstheme="minorHAnsi"/>
        </w:rPr>
        <w:t>$</w:t>
      </w:r>
      <w:r w:rsidR="000E51CD">
        <w:rPr>
          <w:rFonts w:cstheme="minorHAnsi"/>
        </w:rPr>
        <w:t>33,270</w:t>
      </w:r>
      <w:r w:rsidR="00497539" w:rsidRPr="002674E6">
        <w:rPr>
          <w:rFonts w:cstheme="minorHAnsi"/>
        </w:rPr>
        <w:t xml:space="preserve"> </w:t>
      </w:r>
      <w:r w:rsidRPr="002674E6">
        <w:rPr>
          <w:rFonts w:cstheme="minorHAnsi"/>
        </w:rPr>
        <w:t>and $</w:t>
      </w:r>
      <w:r w:rsidR="0099076F" w:rsidRPr="002674E6">
        <w:rPr>
          <w:rFonts w:cstheme="minorHAnsi"/>
        </w:rPr>
        <w:t>96,380</w:t>
      </w:r>
      <w:r w:rsidRPr="002674E6">
        <w:rPr>
          <w:rFonts w:cstheme="minorHAnsi"/>
        </w:rPr>
        <w:t>, respectively</w:t>
      </w:r>
      <w:r w:rsidR="00096CEF" w:rsidRPr="002674E6">
        <w:rPr>
          <w:rFonts w:cstheme="minorHAnsi"/>
        </w:rPr>
        <w:t>.</w:t>
      </w:r>
      <w:r w:rsidR="004E7584" w:rsidRPr="002674E6">
        <w:rPr>
          <w:rFonts w:cstheme="minorHAnsi"/>
        </w:rPr>
        <w:t xml:space="preserve"> </w:t>
      </w:r>
      <w:r w:rsidR="00F46FD6" w:rsidRPr="002674E6">
        <w:rPr>
          <w:rFonts w:cstheme="minorHAnsi"/>
        </w:rPr>
        <w:t xml:space="preserve">The </w:t>
      </w:r>
      <w:r w:rsidR="00B21643" w:rsidRPr="002674E6">
        <w:rPr>
          <w:rFonts w:cstheme="minorHAnsi"/>
        </w:rPr>
        <w:t>decrease</w:t>
      </w:r>
      <w:r w:rsidR="00F46FD6" w:rsidRPr="002674E6">
        <w:rPr>
          <w:rFonts w:cstheme="minorHAnsi"/>
        </w:rPr>
        <w:t xml:space="preserve"> </w:t>
      </w:r>
      <w:r w:rsidR="001C372F" w:rsidRPr="002674E6">
        <w:rPr>
          <w:rFonts w:cstheme="minorHAnsi"/>
        </w:rPr>
        <w:t xml:space="preserve">primarily </w:t>
      </w:r>
      <w:r w:rsidR="00F46FD6" w:rsidRPr="002674E6">
        <w:rPr>
          <w:rFonts w:cstheme="minorHAnsi"/>
        </w:rPr>
        <w:t>relates to</w:t>
      </w:r>
      <w:r w:rsidR="00B21643" w:rsidRPr="002674E6">
        <w:rPr>
          <w:rFonts w:cstheme="minorHAnsi"/>
        </w:rPr>
        <w:t xml:space="preserve"> the prepayments made to foreign suppliers for inventories delivered after </w:t>
      </w:r>
      <w:r w:rsidR="0071419D" w:rsidRPr="002674E6">
        <w:rPr>
          <w:rFonts w:cstheme="minorHAnsi"/>
        </w:rPr>
        <w:t>June 30, 2023</w:t>
      </w:r>
      <w:r w:rsidR="00A755EA" w:rsidRPr="002674E6">
        <w:rPr>
          <w:rFonts w:cstheme="minorHAnsi"/>
        </w:rPr>
        <w:t>.</w:t>
      </w:r>
    </w:p>
    <w:p w14:paraId="4AF264E9" w14:textId="03D0040D" w:rsidR="008267E1" w:rsidRPr="002674E6" w:rsidRDefault="00083A95" w:rsidP="00870395">
      <w:pPr>
        <w:pStyle w:val="Heading2"/>
        <w:spacing w:after="240"/>
        <w:rPr>
          <w:rFonts w:cstheme="minorHAnsi"/>
        </w:rPr>
      </w:pPr>
      <w:r w:rsidRPr="002674E6">
        <w:rPr>
          <w:rFonts w:cstheme="minorHAnsi"/>
        </w:rPr>
        <w:t xml:space="preserve">Accounts payable and </w:t>
      </w:r>
      <w:r w:rsidR="005C639C" w:rsidRPr="002674E6">
        <w:rPr>
          <w:rFonts w:cstheme="minorHAnsi"/>
        </w:rPr>
        <w:t xml:space="preserve">other current </w:t>
      </w:r>
      <w:r w:rsidRPr="002674E6">
        <w:rPr>
          <w:rFonts w:cstheme="minorHAnsi"/>
        </w:rPr>
        <w:t>liabilities</w:t>
      </w:r>
    </w:p>
    <w:p w14:paraId="2D334990" w14:textId="71761A1B" w:rsidR="00DB11C0" w:rsidRPr="002674E6" w:rsidRDefault="00631D19" w:rsidP="0010152F">
      <w:pPr>
        <w:spacing w:after="0" w:line="240" w:lineRule="auto"/>
        <w:jc w:val="both"/>
      </w:pPr>
      <w:r w:rsidRPr="002674E6">
        <w:rPr>
          <w:rFonts w:cstheme="minorHAnsi"/>
        </w:rPr>
        <w:t>The following table summarizes the Company’s accounts payables</w:t>
      </w:r>
      <w:r w:rsidR="000430C6" w:rsidRPr="002674E6">
        <w:rPr>
          <w:rFonts w:cstheme="minorHAnsi"/>
        </w:rPr>
        <w:t xml:space="preserve"> and other current liabilities</w:t>
      </w:r>
      <w:r w:rsidRPr="002674E6">
        <w:rPr>
          <w:rFonts w:cstheme="minorHAnsi"/>
        </w:rPr>
        <w:t xml:space="preserve"> </w:t>
      </w:r>
      <w:r w:rsidR="00B17802" w:rsidRPr="002674E6">
        <w:rPr>
          <w:rFonts w:cstheme="minorHAnsi"/>
        </w:rPr>
        <w:t xml:space="preserve">as at </w:t>
      </w:r>
      <w:r w:rsidR="008A3FD7">
        <w:rPr>
          <w:rFonts w:cstheme="minorHAnsi"/>
        </w:rPr>
        <w:t>December 31</w:t>
      </w:r>
      <w:r w:rsidR="00E61412" w:rsidRPr="002674E6">
        <w:rPr>
          <w:rFonts w:cstheme="minorHAnsi"/>
        </w:rPr>
        <w:t>, 202</w:t>
      </w:r>
      <w:r w:rsidR="004B37F6" w:rsidRPr="002674E6">
        <w:rPr>
          <w:rFonts w:cstheme="minorHAnsi"/>
        </w:rPr>
        <w:t>3,</w:t>
      </w:r>
      <w:r w:rsidRPr="002674E6">
        <w:rPr>
          <w:rFonts w:cstheme="minorHAnsi"/>
        </w:rPr>
        <w:t xml:space="preserve"> and </w:t>
      </w:r>
      <w:r w:rsidR="000430C6" w:rsidRPr="002674E6">
        <w:rPr>
          <w:rFonts w:cstheme="minorHAnsi"/>
        </w:rPr>
        <w:t xml:space="preserve">June 30, </w:t>
      </w:r>
      <w:r w:rsidR="004B37F6" w:rsidRPr="002674E6">
        <w:rPr>
          <w:rFonts w:cstheme="minorHAnsi"/>
        </w:rPr>
        <w:t>202</w:t>
      </w:r>
      <w:r w:rsidR="000430C6" w:rsidRPr="002674E6">
        <w:rPr>
          <w:rFonts w:cstheme="minorHAnsi"/>
        </w:rPr>
        <w:t>3</w:t>
      </w:r>
      <w:r w:rsidR="00B17275" w:rsidRPr="002674E6">
        <w:rPr>
          <w:rFonts w:cstheme="minorHAnsi"/>
        </w:rPr>
        <w:t>. It has</w:t>
      </w:r>
      <w:r w:rsidRPr="002674E6">
        <w:rPr>
          <w:rFonts w:cstheme="minorHAnsi"/>
        </w:rPr>
        <w:t xml:space="preserve"> been</w:t>
      </w:r>
      <w:r w:rsidR="00C946B1" w:rsidRPr="002674E6">
        <w:rPr>
          <w:rFonts w:cstheme="minorHAnsi"/>
        </w:rPr>
        <w:t xml:space="preserve"> derived</w:t>
      </w:r>
      <w:r w:rsidRPr="002674E6">
        <w:rPr>
          <w:rFonts w:cstheme="minorHAnsi"/>
        </w:rPr>
        <w:t xml:space="preserve"> </w:t>
      </w:r>
      <w:r w:rsidR="00987C18" w:rsidRPr="002674E6">
        <w:t>from the unaudited interim condensed consolidated financial statements and should be read in conjunction with these statements and related notes.</w:t>
      </w:r>
    </w:p>
    <w:p w14:paraId="5552CC9D" w14:textId="77777777" w:rsidR="00DB11C0" w:rsidRPr="002674E6" w:rsidRDefault="00DB11C0" w:rsidP="0010152F">
      <w:pPr>
        <w:spacing w:after="0" w:line="240" w:lineRule="auto"/>
        <w:jc w:val="both"/>
        <w:rPr>
          <w:rFonts w:cstheme="minorHAnsi"/>
        </w:rPr>
      </w:pPr>
    </w:p>
    <w:tbl>
      <w:tblPr>
        <w:tblW w:w="7193" w:type="dxa"/>
        <w:jc w:val="center"/>
        <w:tblLook w:val="04A0" w:firstRow="1" w:lastRow="0" w:firstColumn="1" w:lastColumn="0" w:noHBand="0" w:noVBand="1"/>
      </w:tblPr>
      <w:tblGrid>
        <w:gridCol w:w="3969"/>
        <w:gridCol w:w="1870"/>
        <w:gridCol w:w="1354"/>
      </w:tblGrid>
      <w:tr w:rsidR="00224447" w:rsidRPr="00224447" w14:paraId="5FEB67CB" w14:textId="77777777" w:rsidTr="00224447">
        <w:trPr>
          <w:trHeight w:val="288"/>
          <w:jc w:val="center"/>
        </w:trPr>
        <w:tc>
          <w:tcPr>
            <w:tcW w:w="3969" w:type="dxa"/>
            <w:tcBorders>
              <w:top w:val="nil"/>
              <w:left w:val="nil"/>
              <w:bottom w:val="single" w:sz="8" w:space="0" w:color="auto"/>
              <w:right w:val="nil"/>
            </w:tcBorders>
            <w:shd w:val="clear" w:color="000000" w:fill="FFFFFF"/>
            <w:noWrap/>
            <w:vAlign w:val="center"/>
            <w:hideMark/>
          </w:tcPr>
          <w:p w14:paraId="18CDC78C" w14:textId="77777777" w:rsidR="00224447" w:rsidRPr="00224447" w:rsidRDefault="00224447" w:rsidP="00224447">
            <w:pPr>
              <w:spacing w:after="0" w:line="240" w:lineRule="auto"/>
              <w:rPr>
                <w:rFonts w:ascii="Calibri" w:eastAsia="Times New Roman" w:hAnsi="Calibri" w:cs="Calibri"/>
                <w:color w:val="000000"/>
                <w:sz w:val="20"/>
                <w:szCs w:val="20"/>
                <w:lang w:val="en-CA" w:eastAsia="en-CA"/>
              </w:rPr>
            </w:pPr>
            <w:r w:rsidRPr="00224447">
              <w:rPr>
                <w:rFonts w:ascii="Calibri" w:eastAsia="Times New Roman" w:hAnsi="Calibri" w:cs="Calibri"/>
                <w:color w:val="000000"/>
                <w:sz w:val="20"/>
                <w:szCs w:val="20"/>
                <w:lang w:val="en-CA" w:eastAsia="en-CA"/>
              </w:rPr>
              <w:t> </w:t>
            </w:r>
          </w:p>
        </w:tc>
        <w:tc>
          <w:tcPr>
            <w:tcW w:w="1870" w:type="dxa"/>
            <w:tcBorders>
              <w:top w:val="nil"/>
              <w:left w:val="nil"/>
              <w:bottom w:val="single" w:sz="8" w:space="0" w:color="auto"/>
              <w:right w:val="nil"/>
            </w:tcBorders>
            <w:shd w:val="clear" w:color="auto" w:fill="auto"/>
            <w:vAlign w:val="center"/>
            <w:hideMark/>
          </w:tcPr>
          <w:p w14:paraId="296D0566" w14:textId="77777777" w:rsidR="00224447" w:rsidRPr="00224447" w:rsidRDefault="00224447" w:rsidP="00224447">
            <w:pPr>
              <w:spacing w:after="0" w:line="240" w:lineRule="auto"/>
              <w:jc w:val="right"/>
              <w:rPr>
                <w:rFonts w:ascii="Calibri" w:eastAsia="Times New Roman" w:hAnsi="Calibri" w:cs="Calibri"/>
                <w:b/>
                <w:bCs/>
                <w:color w:val="000000"/>
                <w:sz w:val="20"/>
                <w:szCs w:val="20"/>
                <w:lang w:val="en-CA" w:eastAsia="en-CA"/>
              </w:rPr>
            </w:pPr>
            <w:r w:rsidRPr="00224447">
              <w:rPr>
                <w:rFonts w:ascii="Calibri" w:eastAsia="Times New Roman" w:hAnsi="Calibri" w:cs="Calibri"/>
                <w:b/>
                <w:bCs/>
                <w:color w:val="000000"/>
                <w:sz w:val="20"/>
                <w:szCs w:val="20"/>
                <w:lang w:val="en-CA" w:eastAsia="en-CA"/>
              </w:rPr>
              <w:t>December 31, 2023</w:t>
            </w:r>
          </w:p>
        </w:tc>
        <w:tc>
          <w:tcPr>
            <w:tcW w:w="1354" w:type="dxa"/>
            <w:tcBorders>
              <w:top w:val="nil"/>
              <w:left w:val="nil"/>
              <w:bottom w:val="single" w:sz="8" w:space="0" w:color="auto"/>
              <w:right w:val="nil"/>
            </w:tcBorders>
            <w:shd w:val="clear" w:color="auto" w:fill="auto"/>
            <w:vAlign w:val="center"/>
            <w:hideMark/>
          </w:tcPr>
          <w:p w14:paraId="5674F517" w14:textId="77777777" w:rsidR="00224447" w:rsidRPr="00224447" w:rsidRDefault="00224447" w:rsidP="00224447">
            <w:pPr>
              <w:spacing w:after="0" w:line="240" w:lineRule="auto"/>
              <w:jc w:val="right"/>
              <w:rPr>
                <w:rFonts w:ascii="Calibri" w:eastAsia="Times New Roman" w:hAnsi="Calibri" w:cs="Calibri"/>
                <w:color w:val="000000"/>
                <w:sz w:val="20"/>
                <w:szCs w:val="20"/>
                <w:lang w:val="en-CA" w:eastAsia="en-CA"/>
              </w:rPr>
            </w:pPr>
            <w:r w:rsidRPr="00224447">
              <w:rPr>
                <w:rFonts w:ascii="Calibri" w:eastAsia="Times New Roman" w:hAnsi="Calibri" w:cs="Calibri"/>
                <w:color w:val="000000"/>
                <w:sz w:val="20"/>
                <w:szCs w:val="20"/>
                <w:lang w:val="en-CA" w:eastAsia="en-CA"/>
              </w:rPr>
              <w:t>June 30, 2023</w:t>
            </w:r>
          </w:p>
        </w:tc>
      </w:tr>
      <w:tr w:rsidR="00224447" w:rsidRPr="00224447" w14:paraId="3BC81A83" w14:textId="77777777" w:rsidTr="00224447">
        <w:trPr>
          <w:trHeight w:val="276"/>
          <w:jc w:val="center"/>
        </w:trPr>
        <w:tc>
          <w:tcPr>
            <w:tcW w:w="3969" w:type="dxa"/>
            <w:tcBorders>
              <w:top w:val="nil"/>
              <w:left w:val="nil"/>
              <w:bottom w:val="nil"/>
              <w:right w:val="nil"/>
            </w:tcBorders>
            <w:shd w:val="clear" w:color="000000" w:fill="FFFFFF"/>
            <w:vAlign w:val="center"/>
            <w:hideMark/>
          </w:tcPr>
          <w:p w14:paraId="64F9BAEC" w14:textId="77777777" w:rsidR="00224447" w:rsidRPr="00224447" w:rsidRDefault="00224447" w:rsidP="00224447">
            <w:pPr>
              <w:spacing w:after="0" w:line="240" w:lineRule="auto"/>
              <w:rPr>
                <w:rFonts w:ascii="Calibri" w:eastAsia="Times New Roman" w:hAnsi="Calibri" w:cs="Calibri"/>
                <w:color w:val="000000"/>
                <w:sz w:val="20"/>
                <w:szCs w:val="20"/>
                <w:lang w:val="en-CA" w:eastAsia="en-CA"/>
              </w:rPr>
            </w:pPr>
            <w:r w:rsidRPr="00224447">
              <w:rPr>
                <w:rFonts w:ascii="Calibri" w:eastAsia="Times New Roman" w:hAnsi="Calibri" w:cs="Calibri"/>
                <w:color w:val="000000"/>
                <w:sz w:val="20"/>
                <w:szCs w:val="20"/>
                <w:lang w:val="en-CA" w:eastAsia="en-CA"/>
              </w:rPr>
              <w:t>Trade payables and accrued liabilities</w:t>
            </w:r>
          </w:p>
        </w:tc>
        <w:tc>
          <w:tcPr>
            <w:tcW w:w="1870" w:type="dxa"/>
            <w:tcBorders>
              <w:top w:val="nil"/>
              <w:left w:val="nil"/>
              <w:bottom w:val="nil"/>
              <w:right w:val="nil"/>
            </w:tcBorders>
            <w:shd w:val="clear" w:color="000000" w:fill="FFFFFF"/>
            <w:vAlign w:val="center"/>
            <w:hideMark/>
          </w:tcPr>
          <w:p w14:paraId="5B84EA51" w14:textId="43DCC9C3" w:rsidR="00224447" w:rsidRPr="00224447" w:rsidRDefault="00224447" w:rsidP="00224447">
            <w:pPr>
              <w:spacing w:after="0" w:line="240" w:lineRule="auto"/>
              <w:jc w:val="right"/>
              <w:rPr>
                <w:rFonts w:ascii="Calibri" w:eastAsia="Times New Roman" w:hAnsi="Calibri" w:cs="Calibri"/>
                <w:b/>
                <w:bCs/>
                <w:color w:val="000000"/>
                <w:sz w:val="20"/>
                <w:szCs w:val="20"/>
                <w:lang w:val="en-CA" w:eastAsia="en-CA"/>
              </w:rPr>
            </w:pPr>
            <w:r w:rsidRPr="00224447">
              <w:rPr>
                <w:rFonts w:ascii="Calibri" w:eastAsia="Times New Roman" w:hAnsi="Calibri" w:cs="Calibri"/>
                <w:b/>
                <w:bCs/>
                <w:color w:val="000000"/>
                <w:sz w:val="20"/>
                <w:szCs w:val="20"/>
                <w:lang w:val="en-CA" w:eastAsia="en-CA"/>
              </w:rPr>
              <w:t xml:space="preserve"> $  1,133,754 </w:t>
            </w:r>
          </w:p>
        </w:tc>
        <w:tc>
          <w:tcPr>
            <w:tcW w:w="1354" w:type="dxa"/>
            <w:tcBorders>
              <w:top w:val="nil"/>
              <w:left w:val="nil"/>
              <w:bottom w:val="nil"/>
              <w:right w:val="nil"/>
            </w:tcBorders>
            <w:shd w:val="clear" w:color="000000" w:fill="FFFFFF"/>
            <w:vAlign w:val="center"/>
            <w:hideMark/>
          </w:tcPr>
          <w:p w14:paraId="151E0590" w14:textId="540955D0" w:rsidR="00224447" w:rsidRPr="00224447" w:rsidRDefault="00224447" w:rsidP="00224447">
            <w:pPr>
              <w:spacing w:after="0" w:line="240" w:lineRule="auto"/>
              <w:jc w:val="right"/>
              <w:rPr>
                <w:rFonts w:ascii="Calibri" w:eastAsia="Times New Roman" w:hAnsi="Calibri" w:cs="Calibri"/>
                <w:color w:val="000000"/>
                <w:sz w:val="20"/>
                <w:szCs w:val="20"/>
                <w:lang w:val="en-CA" w:eastAsia="en-CA"/>
              </w:rPr>
            </w:pPr>
            <w:r w:rsidRPr="00224447">
              <w:rPr>
                <w:rFonts w:ascii="Calibri" w:eastAsia="Times New Roman" w:hAnsi="Calibri" w:cs="Calibri"/>
                <w:color w:val="000000"/>
                <w:sz w:val="20"/>
                <w:szCs w:val="20"/>
                <w:lang w:val="en-CA" w:eastAsia="en-CA"/>
              </w:rPr>
              <w:t xml:space="preserve"> $  674,537 </w:t>
            </w:r>
          </w:p>
        </w:tc>
      </w:tr>
      <w:tr w:rsidR="00224447" w:rsidRPr="00224447" w14:paraId="775D2B19" w14:textId="77777777" w:rsidTr="00224447">
        <w:trPr>
          <w:trHeight w:val="276"/>
          <w:jc w:val="center"/>
        </w:trPr>
        <w:tc>
          <w:tcPr>
            <w:tcW w:w="3969" w:type="dxa"/>
            <w:tcBorders>
              <w:top w:val="nil"/>
              <w:left w:val="nil"/>
              <w:bottom w:val="nil"/>
              <w:right w:val="nil"/>
            </w:tcBorders>
            <w:shd w:val="clear" w:color="000000" w:fill="FFFFFF"/>
            <w:vAlign w:val="center"/>
            <w:hideMark/>
          </w:tcPr>
          <w:p w14:paraId="06ADEC15" w14:textId="77777777" w:rsidR="00224447" w:rsidRPr="00224447" w:rsidRDefault="00224447" w:rsidP="00224447">
            <w:pPr>
              <w:spacing w:after="0" w:line="240" w:lineRule="auto"/>
              <w:rPr>
                <w:rFonts w:ascii="Calibri" w:eastAsia="Times New Roman" w:hAnsi="Calibri" w:cs="Calibri"/>
                <w:color w:val="000000"/>
                <w:sz w:val="20"/>
                <w:szCs w:val="20"/>
                <w:lang w:val="en-CA" w:eastAsia="en-CA"/>
              </w:rPr>
            </w:pPr>
            <w:r w:rsidRPr="00224447">
              <w:rPr>
                <w:rFonts w:ascii="Calibri" w:eastAsia="Times New Roman" w:hAnsi="Calibri" w:cs="Calibri"/>
                <w:color w:val="000000"/>
                <w:sz w:val="20"/>
                <w:szCs w:val="20"/>
                <w:lang w:val="en-CA" w:eastAsia="en-CA"/>
              </w:rPr>
              <w:t>Loans Payable</w:t>
            </w:r>
          </w:p>
        </w:tc>
        <w:tc>
          <w:tcPr>
            <w:tcW w:w="1870" w:type="dxa"/>
            <w:tcBorders>
              <w:top w:val="nil"/>
              <w:left w:val="nil"/>
              <w:bottom w:val="nil"/>
              <w:right w:val="nil"/>
            </w:tcBorders>
            <w:shd w:val="clear" w:color="000000" w:fill="FFFFFF"/>
            <w:vAlign w:val="center"/>
            <w:hideMark/>
          </w:tcPr>
          <w:p w14:paraId="5946A8F6" w14:textId="26F06F2F" w:rsidR="00224447" w:rsidRPr="00224447" w:rsidRDefault="00224447" w:rsidP="00224447">
            <w:pPr>
              <w:spacing w:after="0" w:line="240" w:lineRule="auto"/>
              <w:jc w:val="right"/>
              <w:rPr>
                <w:rFonts w:ascii="Calibri" w:eastAsia="Times New Roman" w:hAnsi="Calibri" w:cs="Calibri"/>
                <w:b/>
                <w:bCs/>
                <w:color w:val="000000"/>
                <w:sz w:val="20"/>
                <w:szCs w:val="20"/>
                <w:lang w:val="en-CA" w:eastAsia="en-CA"/>
              </w:rPr>
            </w:pPr>
            <w:r w:rsidRPr="00224447">
              <w:rPr>
                <w:rFonts w:ascii="Calibri" w:eastAsia="Times New Roman" w:hAnsi="Calibri" w:cs="Calibri"/>
                <w:b/>
                <w:bCs/>
                <w:color w:val="000000"/>
                <w:sz w:val="20"/>
                <w:szCs w:val="20"/>
                <w:lang w:val="en-CA" w:eastAsia="en-CA"/>
              </w:rPr>
              <w:t xml:space="preserve">   187,500 </w:t>
            </w:r>
          </w:p>
        </w:tc>
        <w:tc>
          <w:tcPr>
            <w:tcW w:w="1354" w:type="dxa"/>
            <w:tcBorders>
              <w:top w:val="nil"/>
              <w:left w:val="nil"/>
              <w:bottom w:val="nil"/>
              <w:right w:val="nil"/>
            </w:tcBorders>
            <w:shd w:val="clear" w:color="000000" w:fill="FFFFFF"/>
            <w:vAlign w:val="center"/>
            <w:hideMark/>
          </w:tcPr>
          <w:p w14:paraId="06CCBC37" w14:textId="35C14F3B" w:rsidR="00224447" w:rsidRPr="00224447" w:rsidRDefault="00224447" w:rsidP="00224447">
            <w:pPr>
              <w:spacing w:after="0" w:line="240" w:lineRule="auto"/>
              <w:jc w:val="right"/>
              <w:rPr>
                <w:rFonts w:ascii="Calibri" w:eastAsia="Times New Roman" w:hAnsi="Calibri" w:cs="Calibri"/>
                <w:color w:val="000000"/>
                <w:sz w:val="20"/>
                <w:szCs w:val="20"/>
                <w:lang w:val="en-CA" w:eastAsia="en-CA"/>
              </w:rPr>
            </w:pPr>
            <w:r w:rsidRPr="00224447">
              <w:rPr>
                <w:rFonts w:ascii="Calibri" w:eastAsia="Times New Roman" w:hAnsi="Calibri" w:cs="Calibri"/>
                <w:color w:val="000000"/>
                <w:sz w:val="20"/>
                <w:szCs w:val="20"/>
                <w:lang w:val="en-CA" w:eastAsia="en-CA"/>
              </w:rPr>
              <w:t xml:space="preserve">    181,250 </w:t>
            </w:r>
          </w:p>
        </w:tc>
      </w:tr>
      <w:tr w:rsidR="00224447" w:rsidRPr="00224447" w14:paraId="0EA5DAB5" w14:textId="77777777" w:rsidTr="00224447">
        <w:trPr>
          <w:trHeight w:val="276"/>
          <w:jc w:val="center"/>
        </w:trPr>
        <w:tc>
          <w:tcPr>
            <w:tcW w:w="3969" w:type="dxa"/>
            <w:tcBorders>
              <w:top w:val="nil"/>
              <w:left w:val="nil"/>
              <w:bottom w:val="nil"/>
              <w:right w:val="nil"/>
            </w:tcBorders>
            <w:shd w:val="clear" w:color="000000" w:fill="FFFFFF"/>
            <w:vAlign w:val="center"/>
            <w:hideMark/>
          </w:tcPr>
          <w:p w14:paraId="4C4B42DC" w14:textId="77777777" w:rsidR="00224447" w:rsidRPr="00224447" w:rsidRDefault="00224447" w:rsidP="00224447">
            <w:pPr>
              <w:spacing w:after="0" w:line="240" w:lineRule="auto"/>
              <w:rPr>
                <w:rFonts w:ascii="Calibri" w:eastAsia="Times New Roman" w:hAnsi="Calibri" w:cs="Calibri"/>
                <w:color w:val="000000"/>
                <w:sz w:val="20"/>
                <w:szCs w:val="20"/>
                <w:lang w:val="en-CA" w:eastAsia="en-CA"/>
              </w:rPr>
            </w:pPr>
            <w:r w:rsidRPr="00224447">
              <w:rPr>
                <w:rFonts w:ascii="Calibri" w:eastAsia="Times New Roman" w:hAnsi="Calibri" w:cs="Calibri"/>
                <w:color w:val="000000"/>
                <w:sz w:val="20"/>
                <w:szCs w:val="20"/>
                <w:lang w:val="en-CA" w:eastAsia="en-CA"/>
              </w:rPr>
              <w:t>Government Grant</w:t>
            </w:r>
          </w:p>
        </w:tc>
        <w:tc>
          <w:tcPr>
            <w:tcW w:w="1870" w:type="dxa"/>
            <w:tcBorders>
              <w:top w:val="nil"/>
              <w:left w:val="nil"/>
              <w:bottom w:val="nil"/>
              <w:right w:val="nil"/>
            </w:tcBorders>
            <w:shd w:val="clear" w:color="000000" w:fill="FFFFFF"/>
            <w:vAlign w:val="center"/>
            <w:hideMark/>
          </w:tcPr>
          <w:p w14:paraId="7E50D799" w14:textId="49E7EA18" w:rsidR="00224447" w:rsidRPr="00224447" w:rsidRDefault="00224447" w:rsidP="00224447">
            <w:pPr>
              <w:spacing w:after="0" w:line="240" w:lineRule="auto"/>
              <w:jc w:val="right"/>
              <w:rPr>
                <w:rFonts w:ascii="Calibri" w:eastAsia="Times New Roman" w:hAnsi="Calibri" w:cs="Calibri"/>
                <w:b/>
                <w:bCs/>
                <w:color w:val="000000"/>
                <w:sz w:val="20"/>
                <w:szCs w:val="20"/>
                <w:lang w:val="en-CA" w:eastAsia="en-CA"/>
              </w:rPr>
            </w:pPr>
            <w:r w:rsidRPr="00224447">
              <w:rPr>
                <w:rFonts w:ascii="Calibri" w:eastAsia="Times New Roman" w:hAnsi="Calibri" w:cs="Calibri"/>
                <w:b/>
                <w:bCs/>
                <w:color w:val="000000"/>
                <w:sz w:val="20"/>
                <w:szCs w:val="20"/>
                <w:lang w:val="en-CA" w:eastAsia="en-CA"/>
              </w:rPr>
              <w:t xml:space="preserve">  119,138 </w:t>
            </w:r>
          </w:p>
        </w:tc>
        <w:tc>
          <w:tcPr>
            <w:tcW w:w="1354" w:type="dxa"/>
            <w:tcBorders>
              <w:top w:val="nil"/>
              <w:left w:val="nil"/>
              <w:bottom w:val="nil"/>
              <w:right w:val="nil"/>
            </w:tcBorders>
            <w:shd w:val="clear" w:color="000000" w:fill="FFFFFF"/>
            <w:vAlign w:val="center"/>
            <w:hideMark/>
          </w:tcPr>
          <w:p w14:paraId="7E6BF513" w14:textId="288BD9D3" w:rsidR="00224447" w:rsidRPr="00224447" w:rsidRDefault="00224447" w:rsidP="00224447">
            <w:pPr>
              <w:spacing w:after="0" w:line="240" w:lineRule="auto"/>
              <w:jc w:val="right"/>
              <w:rPr>
                <w:rFonts w:ascii="Calibri" w:eastAsia="Times New Roman" w:hAnsi="Calibri" w:cs="Calibri"/>
                <w:color w:val="000000"/>
                <w:sz w:val="20"/>
                <w:szCs w:val="20"/>
                <w:lang w:val="en-CA" w:eastAsia="en-CA"/>
              </w:rPr>
            </w:pPr>
            <w:r w:rsidRPr="00224447">
              <w:rPr>
                <w:rFonts w:ascii="Calibri" w:eastAsia="Times New Roman" w:hAnsi="Calibri" w:cs="Calibri"/>
                <w:color w:val="000000"/>
                <w:sz w:val="20"/>
                <w:szCs w:val="20"/>
                <w:lang w:val="en-CA" w:eastAsia="en-CA"/>
              </w:rPr>
              <w:t xml:space="preserve">    111,380 </w:t>
            </w:r>
          </w:p>
        </w:tc>
      </w:tr>
      <w:tr w:rsidR="00224447" w:rsidRPr="00224447" w14:paraId="61AF46F8" w14:textId="77777777" w:rsidTr="00224447">
        <w:trPr>
          <w:trHeight w:val="288"/>
          <w:jc w:val="center"/>
        </w:trPr>
        <w:tc>
          <w:tcPr>
            <w:tcW w:w="3969" w:type="dxa"/>
            <w:tcBorders>
              <w:top w:val="single" w:sz="4" w:space="0" w:color="auto"/>
              <w:left w:val="nil"/>
              <w:bottom w:val="single" w:sz="8" w:space="0" w:color="auto"/>
              <w:right w:val="nil"/>
            </w:tcBorders>
            <w:shd w:val="clear" w:color="000000" w:fill="FFFFFF"/>
            <w:noWrap/>
            <w:vAlign w:val="center"/>
            <w:hideMark/>
          </w:tcPr>
          <w:p w14:paraId="0BC40E86" w14:textId="77777777" w:rsidR="00224447" w:rsidRPr="00224447" w:rsidRDefault="00224447" w:rsidP="00224447">
            <w:pPr>
              <w:spacing w:after="0" w:line="240" w:lineRule="auto"/>
              <w:rPr>
                <w:rFonts w:ascii="Calibri" w:eastAsia="Times New Roman" w:hAnsi="Calibri" w:cs="Calibri"/>
                <w:b/>
                <w:bCs/>
                <w:color w:val="000000"/>
                <w:sz w:val="20"/>
                <w:szCs w:val="20"/>
                <w:lang w:val="en-CA" w:eastAsia="en-CA"/>
              </w:rPr>
            </w:pPr>
            <w:r w:rsidRPr="00224447">
              <w:rPr>
                <w:rFonts w:ascii="Calibri" w:eastAsia="Times New Roman" w:hAnsi="Calibri" w:cs="Calibri"/>
                <w:b/>
                <w:bCs/>
                <w:color w:val="000000"/>
                <w:sz w:val="20"/>
                <w:szCs w:val="20"/>
                <w:lang w:val="en-CA" w:eastAsia="en-CA"/>
              </w:rPr>
              <w:t xml:space="preserve">TOTAL </w:t>
            </w:r>
          </w:p>
        </w:tc>
        <w:tc>
          <w:tcPr>
            <w:tcW w:w="1870" w:type="dxa"/>
            <w:tcBorders>
              <w:top w:val="single" w:sz="4" w:space="0" w:color="auto"/>
              <w:left w:val="nil"/>
              <w:bottom w:val="single" w:sz="8" w:space="0" w:color="auto"/>
              <w:right w:val="nil"/>
            </w:tcBorders>
            <w:shd w:val="clear" w:color="000000" w:fill="FFFFFF"/>
            <w:vAlign w:val="center"/>
            <w:hideMark/>
          </w:tcPr>
          <w:p w14:paraId="7B6DEA11" w14:textId="696ADE3D" w:rsidR="00224447" w:rsidRPr="00224447" w:rsidRDefault="00224447" w:rsidP="00224447">
            <w:pPr>
              <w:spacing w:after="0" w:line="240" w:lineRule="auto"/>
              <w:jc w:val="right"/>
              <w:rPr>
                <w:rFonts w:ascii="Calibri" w:eastAsia="Times New Roman" w:hAnsi="Calibri" w:cs="Calibri"/>
                <w:b/>
                <w:bCs/>
                <w:color w:val="000000"/>
                <w:sz w:val="20"/>
                <w:szCs w:val="20"/>
                <w:lang w:val="en-CA" w:eastAsia="en-CA"/>
              </w:rPr>
            </w:pPr>
            <w:r w:rsidRPr="00224447">
              <w:rPr>
                <w:rFonts w:ascii="Calibri" w:eastAsia="Times New Roman" w:hAnsi="Calibri" w:cs="Calibri"/>
                <w:b/>
                <w:bCs/>
                <w:color w:val="000000"/>
                <w:sz w:val="20"/>
                <w:szCs w:val="20"/>
                <w:lang w:val="en-CA" w:eastAsia="en-CA"/>
              </w:rPr>
              <w:t xml:space="preserve"> $  1,440,392 </w:t>
            </w:r>
          </w:p>
        </w:tc>
        <w:tc>
          <w:tcPr>
            <w:tcW w:w="1354" w:type="dxa"/>
            <w:tcBorders>
              <w:top w:val="single" w:sz="4" w:space="0" w:color="auto"/>
              <w:left w:val="nil"/>
              <w:bottom w:val="single" w:sz="8" w:space="0" w:color="auto"/>
              <w:right w:val="nil"/>
            </w:tcBorders>
            <w:shd w:val="clear" w:color="000000" w:fill="FFFFFF"/>
            <w:vAlign w:val="center"/>
            <w:hideMark/>
          </w:tcPr>
          <w:p w14:paraId="42B981A4" w14:textId="4B6020F0" w:rsidR="00224447" w:rsidRPr="00224447" w:rsidRDefault="00224447" w:rsidP="00224447">
            <w:pPr>
              <w:spacing w:after="0" w:line="240" w:lineRule="auto"/>
              <w:jc w:val="right"/>
              <w:rPr>
                <w:rFonts w:ascii="Calibri" w:eastAsia="Times New Roman" w:hAnsi="Calibri" w:cs="Calibri"/>
                <w:color w:val="000000"/>
                <w:sz w:val="20"/>
                <w:szCs w:val="20"/>
                <w:lang w:val="en-CA" w:eastAsia="en-CA"/>
              </w:rPr>
            </w:pPr>
            <w:r w:rsidRPr="00224447">
              <w:rPr>
                <w:rFonts w:ascii="Calibri" w:eastAsia="Times New Roman" w:hAnsi="Calibri" w:cs="Calibri"/>
                <w:color w:val="000000"/>
                <w:sz w:val="20"/>
                <w:szCs w:val="20"/>
                <w:lang w:val="en-CA" w:eastAsia="en-CA"/>
              </w:rPr>
              <w:t xml:space="preserve"> $  967,167 </w:t>
            </w:r>
          </w:p>
        </w:tc>
      </w:tr>
    </w:tbl>
    <w:p w14:paraId="6AC82859" w14:textId="77777777" w:rsidR="00E3531C" w:rsidRPr="002674E6" w:rsidRDefault="00E3531C" w:rsidP="0010152F">
      <w:pPr>
        <w:spacing w:after="0" w:line="240" w:lineRule="auto"/>
        <w:jc w:val="both"/>
        <w:rPr>
          <w:rFonts w:cstheme="minorHAnsi"/>
        </w:rPr>
      </w:pPr>
    </w:p>
    <w:p w14:paraId="2EC3FC4A" w14:textId="18610D65" w:rsidR="00BD7F68" w:rsidRPr="002674E6" w:rsidRDefault="001E4AB9" w:rsidP="00004895">
      <w:pPr>
        <w:spacing w:after="0" w:line="240" w:lineRule="auto"/>
        <w:jc w:val="both"/>
        <w:rPr>
          <w:rFonts w:cstheme="minorHAnsi"/>
        </w:rPr>
      </w:pPr>
      <w:r w:rsidRPr="002674E6">
        <w:rPr>
          <w:rFonts w:cstheme="minorHAnsi"/>
        </w:rPr>
        <w:t xml:space="preserve">The </w:t>
      </w:r>
      <w:r w:rsidR="0031690B" w:rsidRPr="002674E6">
        <w:rPr>
          <w:rFonts w:cstheme="minorHAnsi"/>
        </w:rPr>
        <w:t xml:space="preserve">increase </w:t>
      </w:r>
      <w:r w:rsidRPr="002674E6">
        <w:rPr>
          <w:rFonts w:cstheme="minorHAnsi"/>
        </w:rPr>
        <w:t xml:space="preserve">in accounts payable from </w:t>
      </w:r>
      <w:r w:rsidR="00117EB5" w:rsidRPr="002674E6">
        <w:rPr>
          <w:rFonts w:cstheme="minorHAnsi"/>
        </w:rPr>
        <w:t xml:space="preserve">June </w:t>
      </w:r>
      <w:r w:rsidR="00B50904" w:rsidRPr="002674E6">
        <w:rPr>
          <w:rFonts w:cstheme="minorHAnsi"/>
        </w:rPr>
        <w:t>30</w:t>
      </w:r>
      <w:r w:rsidR="00E90F32" w:rsidRPr="002674E6">
        <w:rPr>
          <w:rFonts w:cstheme="minorHAnsi"/>
        </w:rPr>
        <w:t>, 202</w:t>
      </w:r>
      <w:r w:rsidR="00987C18" w:rsidRPr="002674E6">
        <w:rPr>
          <w:rFonts w:cstheme="minorHAnsi"/>
        </w:rPr>
        <w:t>3</w:t>
      </w:r>
      <w:r w:rsidR="0024671D" w:rsidRPr="002674E6">
        <w:rPr>
          <w:rFonts w:cstheme="minorHAnsi"/>
        </w:rPr>
        <w:t>,</w:t>
      </w:r>
      <w:r w:rsidR="00117EB5" w:rsidRPr="002674E6">
        <w:rPr>
          <w:rFonts w:cstheme="minorHAnsi"/>
        </w:rPr>
        <w:t xml:space="preserve"> to </w:t>
      </w:r>
      <w:r w:rsidR="008A3FD7">
        <w:rPr>
          <w:rFonts w:cstheme="minorHAnsi"/>
        </w:rPr>
        <w:t>December 31</w:t>
      </w:r>
      <w:r w:rsidR="00E61412" w:rsidRPr="002674E6">
        <w:rPr>
          <w:rFonts w:cstheme="minorHAnsi"/>
        </w:rPr>
        <w:t>, 202</w:t>
      </w:r>
      <w:r w:rsidR="005A1C09" w:rsidRPr="002674E6">
        <w:rPr>
          <w:rFonts w:cstheme="minorHAnsi"/>
        </w:rPr>
        <w:t>3</w:t>
      </w:r>
      <w:r w:rsidR="0024671D" w:rsidRPr="002674E6">
        <w:rPr>
          <w:rFonts w:cstheme="minorHAnsi"/>
        </w:rPr>
        <w:t>,</w:t>
      </w:r>
      <w:r w:rsidRPr="002674E6">
        <w:rPr>
          <w:rFonts w:cstheme="minorHAnsi"/>
        </w:rPr>
        <w:t xml:space="preserve"> was driven b</w:t>
      </w:r>
      <w:r w:rsidR="00A1444B" w:rsidRPr="002674E6">
        <w:rPr>
          <w:rFonts w:cstheme="minorHAnsi"/>
        </w:rPr>
        <w:t xml:space="preserve">y </w:t>
      </w:r>
      <w:r w:rsidR="00004895" w:rsidRPr="002674E6">
        <w:rPr>
          <w:rFonts w:cstheme="minorHAnsi"/>
        </w:rPr>
        <w:t xml:space="preserve">increased purchases of supplies and materials related to the </w:t>
      </w:r>
      <w:r w:rsidR="0024671D" w:rsidRPr="002674E6">
        <w:rPr>
          <w:rFonts w:cstheme="minorHAnsi"/>
        </w:rPr>
        <w:t>loss prevention</w:t>
      </w:r>
      <w:r w:rsidR="00004895" w:rsidRPr="002674E6">
        <w:rPr>
          <w:rFonts w:cstheme="minorHAnsi"/>
        </w:rPr>
        <w:t xml:space="preserve"> products</w:t>
      </w:r>
      <w:r w:rsidR="00D5519D" w:rsidRPr="002674E6">
        <w:rPr>
          <w:rFonts w:cstheme="minorHAnsi"/>
        </w:rPr>
        <w:t>,</w:t>
      </w:r>
      <w:r w:rsidR="0024671D" w:rsidRPr="002674E6">
        <w:rPr>
          <w:rFonts w:cstheme="minorHAnsi"/>
        </w:rPr>
        <w:t xml:space="preserve"> and </w:t>
      </w:r>
      <w:r w:rsidR="00705399" w:rsidRPr="002674E6">
        <w:rPr>
          <w:rFonts w:cstheme="minorHAnsi"/>
        </w:rPr>
        <w:t>the</w:t>
      </w:r>
      <w:r w:rsidR="00BA3989" w:rsidRPr="002674E6">
        <w:rPr>
          <w:rFonts w:cstheme="minorHAnsi"/>
        </w:rPr>
        <w:t xml:space="preserve"> raw materials and installation cost</w:t>
      </w:r>
      <w:r w:rsidR="00D5519D" w:rsidRPr="002674E6">
        <w:rPr>
          <w:rFonts w:cstheme="minorHAnsi"/>
        </w:rPr>
        <w:t xml:space="preserve"> for the</w:t>
      </w:r>
      <w:r w:rsidR="00705399" w:rsidRPr="002674E6">
        <w:rPr>
          <w:rFonts w:cstheme="minorHAnsi"/>
        </w:rPr>
        <w:t xml:space="preserve"> </w:t>
      </w:r>
      <w:r w:rsidR="0024671D" w:rsidRPr="002674E6">
        <w:rPr>
          <w:rFonts w:cstheme="minorHAnsi"/>
        </w:rPr>
        <w:t xml:space="preserve">expansion of INEO </w:t>
      </w:r>
      <w:r w:rsidR="0024671D" w:rsidRPr="002674E6">
        <w:rPr>
          <w:rFonts w:cstheme="minorHAnsi"/>
          <w:i/>
          <w:iCs/>
        </w:rPr>
        <w:t>Media Network</w:t>
      </w:r>
      <w:r w:rsidR="00D95243" w:rsidRPr="002674E6">
        <w:rPr>
          <w:rFonts w:cstheme="minorHAnsi"/>
        </w:rPr>
        <w:t>.</w:t>
      </w:r>
    </w:p>
    <w:p w14:paraId="10A6D8AB" w14:textId="77777777" w:rsidR="003D157F" w:rsidRPr="002674E6" w:rsidRDefault="003D157F" w:rsidP="003D157F">
      <w:pPr>
        <w:spacing w:after="0" w:line="240" w:lineRule="auto"/>
        <w:jc w:val="both"/>
        <w:rPr>
          <w:rFonts w:cstheme="minorHAnsi"/>
        </w:rPr>
      </w:pPr>
    </w:p>
    <w:p w14:paraId="07B4317F" w14:textId="09FEB28D" w:rsidR="003D157F" w:rsidRPr="002674E6" w:rsidRDefault="003D157F" w:rsidP="003D157F">
      <w:pPr>
        <w:spacing w:after="0" w:line="240" w:lineRule="auto"/>
        <w:jc w:val="both"/>
        <w:rPr>
          <w:rFonts w:cstheme="minorHAnsi"/>
        </w:rPr>
      </w:pPr>
      <w:r w:rsidRPr="002674E6">
        <w:rPr>
          <w:rFonts w:cstheme="minorHAnsi"/>
        </w:rPr>
        <w:t xml:space="preserve">On December 16, 2016, the Company received a loan for $100,000 from a related party bearing an annual interest of 12.5%. </w:t>
      </w:r>
      <w:r w:rsidR="009135FD" w:rsidRPr="002674E6">
        <w:rPr>
          <w:rFonts w:cstheme="minorHAnsi"/>
        </w:rPr>
        <w:t xml:space="preserve">As at </w:t>
      </w:r>
      <w:r w:rsidR="008A3FD7">
        <w:rPr>
          <w:rFonts w:cstheme="minorHAnsi"/>
        </w:rPr>
        <w:t>December 31</w:t>
      </w:r>
      <w:r w:rsidR="009135FD" w:rsidRPr="002674E6">
        <w:rPr>
          <w:rFonts w:cstheme="minorHAnsi"/>
        </w:rPr>
        <w:t xml:space="preserve">, 2023, </w:t>
      </w:r>
      <w:r w:rsidR="009706D1" w:rsidRPr="002674E6">
        <w:rPr>
          <w:rFonts w:cstheme="minorHAnsi"/>
        </w:rPr>
        <w:t xml:space="preserve">the </w:t>
      </w:r>
      <w:r w:rsidR="009135FD" w:rsidRPr="002674E6">
        <w:rPr>
          <w:rFonts w:cstheme="minorHAnsi"/>
        </w:rPr>
        <w:t xml:space="preserve">total accrued interest </w:t>
      </w:r>
      <w:r w:rsidR="009706D1" w:rsidRPr="002674E6">
        <w:rPr>
          <w:rFonts w:cstheme="minorHAnsi"/>
        </w:rPr>
        <w:t xml:space="preserve">included in the balance </w:t>
      </w:r>
      <w:r w:rsidR="009135FD" w:rsidRPr="002674E6">
        <w:rPr>
          <w:rFonts w:cstheme="minorHAnsi"/>
        </w:rPr>
        <w:t>amounted to $</w:t>
      </w:r>
      <w:r w:rsidR="009C5D27">
        <w:rPr>
          <w:rFonts w:cstheme="minorHAnsi"/>
        </w:rPr>
        <w:t>87,500</w:t>
      </w:r>
      <w:r w:rsidR="009706D1" w:rsidRPr="002674E6">
        <w:rPr>
          <w:rFonts w:cstheme="minorHAnsi"/>
        </w:rPr>
        <w:t xml:space="preserve"> (June 30, 2023 - $81,250). </w:t>
      </w:r>
      <w:r w:rsidRPr="002674E6">
        <w:rPr>
          <w:rFonts w:cstheme="minorHAnsi"/>
        </w:rPr>
        <w:t xml:space="preserve">The </w:t>
      </w:r>
      <w:r w:rsidR="00E123E4" w:rsidRPr="002674E6">
        <w:rPr>
          <w:rFonts w:cstheme="minorHAnsi"/>
        </w:rPr>
        <w:t xml:space="preserve">interest accrued on the </w:t>
      </w:r>
      <w:r w:rsidRPr="002674E6">
        <w:rPr>
          <w:rFonts w:cstheme="minorHAnsi"/>
        </w:rPr>
        <w:t xml:space="preserve">loan </w:t>
      </w:r>
      <w:r w:rsidR="00E123E4" w:rsidRPr="002674E6">
        <w:rPr>
          <w:rFonts w:cstheme="minorHAnsi"/>
        </w:rPr>
        <w:t xml:space="preserve">for the </w:t>
      </w:r>
      <w:r w:rsidR="008A3FD7">
        <w:rPr>
          <w:rFonts w:cstheme="minorHAnsi"/>
        </w:rPr>
        <w:t>six months</w:t>
      </w:r>
      <w:r w:rsidR="00E123E4" w:rsidRPr="002674E6">
        <w:rPr>
          <w:rFonts w:cstheme="minorHAnsi"/>
        </w:rPr>
        <w:t xml:space="preserve"> ended </w:t>
      </w:r>
      <w:r w:rsidR="008A3FD7">
        <w:rPr>
          <w:rFonts w:cstheme="minorHAnsi"/>
        </w:rPr>
        <w:t>December 31</w:t>
      </w:r>
      <w:r w:rsidR="00E123E4" w:rsidRPr="002674E6">
        <w:rPr>
          <w:rFonts w:cstheme="minorHAnsi"/>
        </w:rPr>
        <w:t>, 2023</w:t>
      </w:r>
      <w:r w:rsidR="00270F09" w:rsidRPr="002674E6">
        <w:rPr>
          <w:rFonts w:cstheme="minorHAnsi"/>
        </w:rPr>
        <w:t>,</w:t>
      </w:r>
      <w:r w:rsidR="00E123E4" w:rsidRPr="002674E6">
        <w:rPr>
          <w:rFonts w:cstheme="minorHAnsi"/>
        </w:rPr>
        <w:t xml:space="preserve"> </w:t>
      </w:r>
      <w:r w:rsidR="00270F09" w:rsidRPr="002674E6">
        <w:rPr>
          <w:rFonts w:cstheme="minorHAnsi"/>
        </w:rPr>
        <w:t>amounted to $</w:t>
      </w:r>
      <w:r w:rsidR="00075F36">
        <w:rPr>
          <w:rFonts w:cstheme="minorHAnsi"/>
        </w:rPr>
        <w:t>6,250</w:t>
      </w:r>
      <w:r w:rsidRPr="002674E6">
        <w:rPr>
          <w:rFonts w:cstheme="minorHAnsi"/>
        </w:rPr>
        <w:t xml:space="preserve"> (</w:t>
      </w:r>
      <w:r w:rsidR="008A3FD7">
        <w:rPr>
          <w:rFonts w:cstheme="minorHAnsi"/>
        </w:rPr>
        <w:t>December 31</w:t>
      </w:r>
      <w:r w:rsidRPr="002674E6">
        <w:rPr>
          <w:rFonts w:cstheme="minorHAnsi"/>
        </w:rPr>
        <w:t>, 2022 – $</w:t>
      </w:r>
      <w:r w:rsidR="00075F36">
        <w:rPr>
          <w:rFonts w:cstheme="minorHAnsi"/>
        </w:rPr>
        <w:t>6,250</w:t>
      </w:r>
      <w:r w:rsidRPr="002674E6">
        <w:rPr>
          <w:rFonts w:cstheme="minorHAnsi"/>
        </w:rPr>
        <w:t>).</w:t>
      </w:r>
    </w:p>
    <w:p w14:paraId="26DB974D" w14:textId="77777777" w:rsidR="003D157F" w:rsidRPr="002674E6" w:rsidRDefault="003D157F" w:rsidP="003D157F">
      <w:pPr>
        <w:spacing w:after="0" w:line="240" w:lineRule="auto"/>
        <w:rPr>
          <w:rFonts w:cstheme="minorHAnsi"/>
        </w:rPr>
      </w:pPr>
    </w:p>
    <w:p w14:paraId="5148275C" w14:textId="682483CB" w:rsidR="003D157F" w:rsidRPr="002674E6" w:rsidRDefault="003D157F" w:rsidP="003D157F">
      <w:pPr>
        <w:spacing w:after="0" w:line="240" w:lineRule="auto"/>
        <w:rPr>
          <w:rFonts w:cstheme="minorHAnsi"/>
          <w:b/>
          <w:bCs/>
        </w:rPr>
      </w:pPr>
      <w:r w:rsidRPr="002674E6">
        <w:rPr>
          <w:rFonts w:cstheme="minorHAnsi"/>
          <w:b/>
          <w:bCs/>
        </w:rPr>
        <w:t>Notes Payable</w:t>
      </w:r>
      <w:r w:rsidR="00B05DA5" w:rsidRPr="002674E6">
        <w:rPr>
          <w:rFonts w:cstheme="minorHAnsi"/>
          <w:b/>
          <w:bCs/>
        </w:rPr>
        <w:t xml:space="preserve"> and Interest Payable</w:t>
      </w:r>
    </w:p>
    <w:p w14:paraId="581ACBB6" w14:textId="77777777" w:rsidR="003D157F" w:rsidRPr="002674E6" w:rsidRDefault="003D157F" w:rsidP="003D157F">
      <w:pPr>
        <w:spacing w:after="0" w:line="240" w:lineRule="auto"/>
        <w:rPr>
          <w:rFonts w:cstheme="minorHAnsi"/>
        </w:rPr>
      </w:pPr>
    </w:p>
    <w:p w14:paraId="1705F669" w14:textId="55CDB790" w:rsidR="003D157F" w:rsidRPr="002674E6" w:rsidRDefault="003D157F" w:rsidP="003D157F">
      <w:pPr>
        <w:spacing w:after="0" w:line="240" w:lineRule="auto"/>
        <w:jc w:val="both"/>
        <w:rPr>
          <w:rFonts w:cstheme="minorHAnsi"/>
        </w:rPr>
      </w:pPr>
      <w:r w:rsidRPr="002674E6">
        <w:rPr>
          <w:rFonts w:cstheme="minorHAnsi"/>
        </w:rPr>
        <w:t xml:space="preserve">As part of the financing completed on November 17, 2022, INEO obtained an unsecured promissory note of $1,000,000 from Pathfinder </w:t>
      </w:r>
      <w:r w:rsidRPr="002674E6">
        <w:rPr>
          <w:rFonts w:eastAsia="Calibri" w:cstheme="minorHAnsi"/>
          <w:color w:val="000000" w:themeColor="text1"/>
        </w:rPr>
        <w:t>Partners’ Fund</w:t>
      </w:r>
      <w:r w:rsidRPr="002674E6">
        <w:rPr>
          <w:rFonts w:cstheme="minorHAnsi"/>
        </w:rPr>
        <w:t xml:space="preserve"> at an interest rate of 12.0%, interest accrued and paid semi-annually and will mature three years after the date of issue. In connection with the note, the Company issued 1,428,571 bonus shares with a fair value of $0.1</w:t>
      </w:r>
      <w:r w:rsidR="00972126" w:rsidRPr="002674E6">
        <w:rPr>
          <w:rFonts w:cstheme="minorHAnsi"/>
        </w:rPr>
        <w:t>2</w:t>
      </w:r>
      <w:r w:rsidRPr="002674E6">
        <w:rPr>
          <w:rFonts w:cstheme="minorHAnsi"/>
        </w:rPr>
        <w:t xml:space="preserve"> per unit. The shares issued were considered as debt issuance </w:t>
      </w:r>
      <w:r w:rsidR="00972126" w:rsidRPr="002674E6">
        <w:rPr>
          <w:rFonts w:cstheme="minorHAnsi"/>
        </w:rPr>
        <w:t>costs</w:t>
      </w:r>
      <w:r w:rsidRPr="002674E6">
        <w:rPr>
          <w:rFonts w:cstheme="minorHAnsi"/>
        </w:rPr>
        <w:t xml:space="preserve"> resulting </w:t>
      </w:r>
      <w:r w:rsidR="00972126" w:rsidRPr="002674E6">
        <w:rPr>
          <w:rFonts w:cstheme="minorHAnsi"/>
        </w:rPr>
        <w:t>in</w:t>
      </w:r>
      <w:r w:rsidRPr="002674E6">
        <w:rPr>
          <w:rFonts w:cstheme="minorHAnsi"/>
        </w:rPr>
        <w:t xml:space="preserve"> a discount and amortized using the effective interest method over the credit term of three (3) years. </w:t>
      </w:r>
      <w:r w:rsidR="007E1EE5" w:rsidRPr="002674E6">
        <w:rPr>
          <w:rFonts w:eastAsia="Calibri" w:cstheme="minorHAnsi"/>
          <w:szCs w:val="20"/>
        </w:rPr>
        <w:t xml:space="preserve">During the </w:t>
      </w:r>
      <w:r w:rsidR="008A3FD7">
        <w:rPr>
          <w:rFonts w:eastAsia="Calibri" w:cstheme="minorHAnsi"/>
          <w:szCs w:val="20"/>
        </w:rPr>
        <w:t xml:space="preserve">six </w:t>
      </w:r>
      <w:r w:rsidR="008A3FD7" w:rsidRPr="00425896">
        <w:rPr>
          <w:rFonts w:eastAsia="Calibri" w:cstheme="minorHAnsi"/>
          <w:szCs w:val="20"/>
        </w:rPr>
        <w:t>months</w:t>
      </w:r>
      <w:r w:rsidR="007E1EE5" w:rsidRPr="00425896">
        <w:rPr>
          <w:rFonts w:eastAsia="Calibri" w:cstheme="minorHAnsi"/>
          <w:szCs w:val="20"/>
        </w:rPr>
        <w:t xml:space="preserve"> ended </w:t>
      </w:r>
      <w:r w:rsidR="008A3FD7" w:rsidRPr="00425896">
        <w:rPr>
          <w:rFonts w:eastAsia="Calibri" w:cstheme="minorHAnsi"/>
          <w:szCs w:val="20"/>
        </w:rPr>
        <w:t>December 31</w:t>
      </w:r>
      <w:r w:rsidR="007E1EE5" w:rsidRPr="00425896">
        <w:rPr>
          <w:rFonts w:eastAsia="Calibri" w:cstheme="minorHAnsi"/>
          <w:szCs w:val="20"/>
        </w:rPr>
        <w:t>, 2023, the Company incurred $</w:t>
      </w:r>
      <w:r w:rsidR="003F3ADC" w:rsidRPr="00425896">
        <w:rPr>
          <w:rFonts w:eastAsia="Calibri" w:cstheme="minorHAnsi"/>
          <w:szCs w:val="20"/>
        </w:rPr>
        <w:t>85,616</w:t>
      </w:r>
      <w:r w:rsidR="007E1EE5" w:rsidRPr="00425896">
        <w:rPr>
          <w:rFonts w:eastAsia="Calibri" w:cstheme="minorHAnsi"/>
          <w:szCs w:val="20"/>
        </w:rPr>
        <w:t xml:space="preserve"> in interest expense (</w:t>
      </w:r>
      <w:r w:rsidR="008A3FD7" w:rsidRPr="00425896">
        <w:rPr>
          <w:rFonts w:eastAsia="Calibri" w:cstheme="minorHAnsi"/>
          <w:szCs w:val="20"/>
        </w:rPr>
        <w:t>December 31</w:t>
      </w:r>
      <w:r w:rsidR="007E1EE5" w:rsidRPr="00425896">
        <w:rPr>
          <w:rFonts w:eastAsia="Calibri" w:cstheme="minorHAnsi"/>
          <w:szCs w:val="20"/>
        </w:rPr>
        <w:t>, 2022 – $</w:t>
      </w:r>
      <w:r w:rsidR="00774778" w:rsidRPr="00425896">
        <w:rPr>
          <w:rFonts w:eastAsia="Calibri" w:cstheme="minorHAnsi"/>
          <w:szCs w:val="20"/>
        </w:rPr>
        <w:t>20,159</w:t>
      </w:r>
      <w:r w:rsidR="007E1EE5" w:rsidRPr="00425896">
        <w:rPr>
          <w:rFonts w:eastAsia="Calibri" w:cstheme="minorHAnsi"/>
          <w:szCs w:val="20"/>
        </w:rPr>
        <w:t>).</w:t>
      </w:r>
      <w:r w:rsidR="00B05DA5" w:rsidRPr="00425896">
        <w:rPr>
          <w:rFonts w:eastAsia="Calibri" w:cstheme="minorHAnsi"/>
          <w:szCs w:val="20"/>
        </w:rPr>
        <w:t xml:space="preserve"> As at </w:t>
      </w:r>
      <w:r w:rsidR="008A3FD7" w:rsidRPr="00425896">
        <w:rPr>
          <w:rFonts w:eastAsia="Calibri" w:cstheme="minorHAnsi"/>
          <w:szCs w:val="20"/>
        </w:rPr>
        <w:t>December 31</w:t>
      </w:r>
      <w:r w:rsidR="00B05DA5" w:rsidRPr="00425896">
        <w:rPr>
          <w:rFonts w:eastAsia="Calibri" w:cstheme="minorHAnsi"/>
          <w:szCs w:val="20"/>
        </w:rPr>
        <w:t xml:space="preserve">, 2023, the note payable </w:t>
      </w:r>
      <w:r w:rsidR="000A4BCD" w:rsidRPr="00425896">
        <w:rPr>
          <w:rFonts w:eastAsia="Calibri" w:cstheme="minorHAnsi"/>
          <w:szCs w:val="20"/>
        </w:rPr>
        <w:t>amounted to</w:t>
      </w:r>
      <w:r w:rsidR="00B05DA5" w:rsidRPr="00425896">
        <w:rPr>
          <w:rFonts w:eastAsia="Calibri" w:cstheme="minorHAnsi"/>
          <w:szCs w:val="20"/>
        </w:rPr>
        <w:t xml:space="preserve"> $</w:t>
      </w:r>
      <w:r w:rsidR="00D46910" w:rsidRPr="00425896">
        <w:rPr>
          <w:rFonts w:eastAsia="Calibri" w:cstheme="minorHAnsi"/>
          <w:szCs w:val="20"/>
        </w:rPr>
        <w:t>881,235</w:t>
      </w:r>
      <w:r w:rsidR="00605AC7" w:rsidRPr="00425896">
        <w:rPr>
          <w:rFonts w:eastAsia="Calibri" w:cstheme="minorHAnsi"/>
          <w:szCs w:val="20"/>
        </w:rPr>
        <w:t xml:space="preserve"> (June 30, 2023 – $856,112)</w:t>
      </w:r>
      <w:r w:rsidR="000A4BCD" w:rsidRPr="00425896">
        <w:rPr>
          <w:rFonts w:eastAsia="Calibri" w:cstheme="minorHAnsi"/>
          <w:szCs w:val="20"/>
        </w:rPr>
        <w:t xml:space="preserve"> and interest payable amounted to $</w:t>
      </w:r>
      <w:r w:rsidR="00D46910" w:rsidRPr="00425896">
        <w:rPr>
          <w:rFonts w:eastAsia="Calibri" w:cstheme="minorHAnsi"/>
          <w:szCs w:val="20"/>
        </w:rPr>
        <w:t>74,466</w:t>
      </w:r>
      <w:r w:rsidR="000A4BCD" w:rsidRPr="00425896">
        <w:rPr>
          <w:rFonts w:eastAsia="Calibri" w:cstheme="minorHAnsi"/>
          <w:szCs w:val="20"/>
        </w:rPr>
        <w:t xml:space="preserve"> (June 30, 2023 - $13,973).</w:t>
      </w:r>
    </w:p>
    <w:p w14:paraId="11DD1A1D" w14:textId="1ECE9432" w:rsidR="00AC63D3" w:rsidRPr="002674E6" w:rsidRDefault="00AC63D3">
      <w:pPr>
        <w:rPr>
          <w:rFonts w:eastAsia="Calibri" w:cstheme="minorHAnsi"/>
          <w:b/>
          <w:bCs/>
          <w:u w:val="single"/>
        </w:rPr>
      </w:pPr>
    </w:p>
    <w:p w14:paraId="60BA10BA" w14:textId="5BF954CB" w:rsidR="006B0E38" w:rsidRPr="002674E6" w:rsidRDefault="006B0E38">
      <w:pPr>
        <w:rPr>
          <w:rFonts w:eastAsia="Calibri" w:cstheme="minorHAnsi"/>
          <w:b/>
          <w:bCs/>
        </w:rPr>
      </w:pPr>
      <w:r w:rsidRPr="002674E6">
        <w:rPr>
          <w:rFonts w:eastAsia="Calibri" w:cstheme="minorHAnsi"/>
          <w:b/>
          <w:bCs/>
        </w:rPr>
        <w:t xml:space="preserve">Bank </w:t>
      </w:r>
      <w:r w:rsidR="000613E2" w:rsidRPr="002674E6">
        <w:rPr>
          <w:rFonts w:eastAsia="Calibri" w:cstheme="minorHAnsi"/>
          <w:b/>
          <w:bCs/>
        </w:rPr>
        <w:t>Loan Payable</w:t>
      </w:r>
    </w:p>
    <w:p w14:paraId="441101F1" w14:textId="0B9476D8" w:rsidR="00B1721E" w:rsidRPr="002674E6" w:rsidRDefault="00B1721E" w:rsidP="00E24A61">
      <w:pPr>
        <w:jc w:val="both"/>
        <w:rPr>
          <w:rFonts w:eastAsia="Calibri" w:cstheme="minorHAnsi"/>
          <w:b/>
          <w:bCs/>
          <w:u w:val="single"/>
        </w:rPr>
      </w:pPr>
      <w:r w:rsidRPr="002674E6">
        <w:rPr>
          <w:rFonts w:eastAsia="Calibri" w:cstheme="minorHAnsi"/>
          <w:szCs w:val="20"/>
        </w:rPr>
        <w:t xml:space="preserve">On September 14, 2023, the Company received a secured bank loan amounting to $350,000 from </w:t>
      </w:r>
      <w:r w:rsidR="00E24A61" w:rsidRPr="002674E6">
        <w:rPr>
          <w:rFonts w:eastAsia="Calibri" w:cstheme="minorHAnsi"/>
          <w:szCs w:val="20"/>
        </w:rPr>
        <w:t xml:space="preserve">the </w:t>
      </w:r>
      <w:r w:rsidRPr="002674E6">
        <w:rPr>
          <w:rFonts w:eastAsia="Calibri" w:cstheme="minorHAnsi"/>
          <w:szCs w:val="20"/>
        </w:rPr>
        <w:t xml:space="preserve">Business Development Bank of Canada (BDC). The loan is payable in 72 </w:t>
      </w:r>
      <w:r w:rsidR="00A00184" w:rsidRPr="002674E6">
        <w:rPr>
          <w:rFonts w:eastAsia="Calibri" w:cstheme="minorHAnsi"/>
          <w:szCs w:val="20"/>
        </w:rPr>
        <w:t xml:space="preserve">equal </w:t>
      </w:r>
      <w:r w:rsidRPr="002674E6">
        <w:rPr>
          <w:rFonts w:eastAsia="Calibri" w:cstheme="minorHAnsi"/>
          <w:szCs w:val="20"/>
        </w:rPr>
        <w:t>monthly installments starting July 31, 2024</w:t>
      </w:r>
      <w:r w:rsidR="00E24A61" w:rsidRPr="002674E6">
        <w:rPr>
          <w:rFonts w:eastAsia="Calibri" w:cstheme="minorHAnsi"/>
          <w:szCs w:val="20"/>
        </w:rPr>
        <w:t>,</w:t>
      </w:r>
      <w:r w:rsidRPr="002674E6">
        <w:rPr>
          <w:rFonts w:eastAsia="Calibri" w:cstheme="minorHAnsi"/>
          <w:szCs w:val="20"/>
        </w:rPr>
        <w:t xml:space="preserve"> to June 30, 2030. The interest on the loan is equivalent to BDC’s Floating Base Rate plus a variance of 7.50% per year. During the </w:t>
      </w:r>
      <w:r w:rsidR="008A3FD7">
        <w:rPr>
          <w:rFonts w:eastAsia="Calibri" w:cstheme="minorHAnsi"/>
          <w:szCs w:val="20"/>
        </w:rPr>
        <w:t>six months</w:t>
      </w:r>
      <w:r w:rsidRPr="002674E6">
        <w:rPr>
          <w:rFonts w:eastAsia="Calibri" w:cstheme="minorHAnsi"/>
          <w:szCs w:val="20"/>
        </w:rPr>
        <w:t xml:space="preserve"> ended </w:t>
      </w:r>
      <w:r w:rsidR="008A3FD7">
        <w:rPr>
          <w:rFonts w:eastAsia="Calibri" w:cstheme="minorHAnsi"/>
          <w:szCs w:val="20"/>
        </w:rPr>
        <w:t>December 31</w:t>
      </w:r>
      <w:r w:rsidRPr="002674E6">
        <w:rPr>
          <w:rFonts w:eastAsia="Calibri" w:cstheme="minorHAnsi"/>
          <w:szCs w:val="20"/>
        </w:rPr>
        <w:t xml:space="preserve">, 2023, the BDC’s Floating Base rate is at 9.3% and the Company incurred </w:t>
      </w:r>
      <w:r w:rsidR="00931BDA">
        <w:rPr>
          <w:rFonts w:eastAsia="Calibri" w:cstheme="minorHAnsi"/>
          <w:szCs w:val="20"/>
        </w:rPr>
        <w:t xml:space="preserve">$17,237 in interest expense </w:t>
      </w:r>
      <w:r w:rsidR="00A00184" w:rsidRPr="002674E6">
        <w:rPr>
          <w:rFonts w:eastAsia="Calibri" w:cstheme="minorHAnsi"/>
          <w:szCs w:val="20"/>
        </w:rPr>
        <w:t xml:space="preserve">and paid </w:t>
      </w:r>
      <w:r w:rsidRPr="002674E6">
        <w:rPr>
          <w:rFonts w:eastAsia="Calibri" w:cstheme="minorHAnsi"/>
          <w:szCs w:val="20"/>
        </w:rPr>
        <w:t>$</w:t>
      </w:r>
      <w:r w:rsidR="00931BDA">
        <w:rPr>
          <w:rFonts w:eastAsia="Calibri" w:cstheme="minorHAnsi"/>
          <w:szCs w:val="20"/>
        </w:rPr>
        <w:t xml:space="preserve">12,243. </w:t>
      </w:r>
      <w:r w:rsidRPr="002674E6">
        <w:rPr>
          <w:rFonts w:eastAsia="Calibri" w:cstheme="minorHAnsi"/>
          <w:szCs w:val="20"/>
        </w:rPr>
        <w:t>(</w:t>
      </w:r>
      <w:r w:rsidR="008A3FD7">
        <w:rPr>
          <w:rFonts w:eastAsia="Calibri" w:cstheme="minorHAnsi"/>
          <w:szCs w:val="20"/>
        </w:rPr>
        <w:t>December 31</w:t>
      </w:r>
      <w:r w:rsidRPr="002674E6">
        <w:rPr>
          <w:rFonts w:eastAsia="Calibri" w:cstheme="minorHAnsi"/>
          <w:szCs w:val="20"/>
        </w:rPr>
        <w:t>, 2022 - $Nil).</w:t>
      </w:r>
      <w:r w:rsidR="00DE4A4E">
        <w:rPr>
          <w:rFonts w:eastAsia="Calibri" w:cstheme="minorHAnsi"/>
          <w:szCs w:val="20"/>
        </w:rPr>
        <w:t xml:space="preserve"> Interest payable</w:t>
      </w:r>
      <w:r w:rsidR="006B1C5E">
        <w:rPr>
          <w:rFonts w:eastAsia="Calibri" w:cstheme="minorHAnsi"/>
          <w:szCs w:val="20"/>
        </w:rPr>
        <w:t xml:space="preserve"> related to the bank loan as at December 31, 2023, amounted to $4,994 (December 31, 2022 - $Nil).</w:t>
      </w:r>
    </w:p>
    <w:p w14:paraId="6DA84973" w14:textId="77777777" w:rsidR="00425896" w:rsidRDefault="00425896" w:rsidP="00744A91">
      <w:pPr>
        <w:rPr>
          <w:rFonts w:eastAsia="Calibri" w:cstheme="minorHAnsi"/>
          <w:b/>
          <w:bCs/>
          <w:u w:val="single"/>
        </w:rPr>
      </w:pPr>
    </w:p>
    <w:p w14:paraId="7D844A31" w14:textId="2BD6E1FC" w:rsidR="570350AC" w:rsidRPr="002674E6" w:rsidRDefault="570350AC" w:rsidP="00744A91">
      <w:pPr>
        <w:rPr>
          <w:rFonts w:eastAsia="Calibri" w:cstheme="minorHAnsi"/>
          <w:b/>
          <w:bCs/>
          <w:u w:val="single"/>
        </w:rPr>
      </w:pPr>
      <w:r w:rsidRPr="002674E6">
        <w:rPr>
          <w:rFonts w:eastAsia="Calibri" w:cstheme="minorHAnsi"/>
          <w:b/>
          <w:bCs/>
          <w:u w:val="single"/>
        </w:rPr>
        <w:t>SUMMARY OF QUARTERLY RESULTS</w:t>
      </w:r>
    </w:p>
    <w:p w14:paraId="283A625C" w14:textId="6B127FCA" w:rsidR="00631D19" w:rsidRPr="002674E6" w:rsidRDefault="00631D19" w:rsidP="00631D19">
      <w:pPr>
        <w:spacing w:after="0" w:line="240" w:lineRule="auto"/>
        <w:jc w:val="both"/>
        <w:rPr>
          <w:rFonts w:cstheme="minorHAnsi"/>
        </w:rPr>
      </w:pPr>
      <w:r w:rsidRPr="002674E6">
        <w:rPr>
          <w:rFonts w:cstheme="minorHAnsi"/>
        </w:rPr>
        <w:t xml:space="preserve">The following table summarizes </w:t>
      </w:r>
      <w:r w:rsidR="008A6C2A" w:rsidRPr="002674E6">
        <w:rPr>
          <w:rFonts w:cstheme="minorHAnsi"/>
        </w:rPr>
        <w:t xml:space="preserve">quarterly results </w:t>
      </w:r>
      <w:r w:rsidRPr="002674E6">
        <w:rPr>
          <w:rFonts w:cstheme="minorHAnsi"/>
        </w:rPr>
        <w:t xml:space="preserve">information for the </w:t>
      </w:r>
      <w:r w:rsidR="008A6C2A" w:rsidRPr="002674E6">
        <w:rPr>
          <w:rFonts w:cstheme="minorHAnsi"/>
        </w:rPr>
        <w:t xml:space="preserve">previous </w:t>
      </w:r>
      <w:r w:rsidR="00B17275" w:rsidRPr="002674E6">
        <w:rPr>
          <w:rFonts w:cstheme="minorHAnsi"/>
        </w:rPr>
        <w:t>eight</w:t>
      </w:r>
      <w:r w:rsidR="008A6C2A" w:rsidRPr="002674E6">
        <w:rPr>
          <w:rFonts w:cstheme="minorHAnsi"/>
        </w:rPr>
        <w:t xml:space="preserve"> quarters</w:t>
      </w:r>
      <w:r w:rsidR="00B17275" w:rsidRPr="002674E6">
        <w:rPr>
          <w:rFonts w:cstheme="minorHAnsi"/>
        </w:rPr>
        <w:t xml:space="preserve">, including the last </w:t>
      </w:r>
      <w:r w:rsidR="008A3FD7">
        <w:rPr>
          <w:rFonts w:cstheme="minorHAnsi"/>
        </w:rPr>
        <w:t>six months</w:t>
      </w:r>
      <w:r w:rsidR="00B17275" w:rsidRPr="002674E6">
        <w:rPr>
          <w:rFonts w:cstheme="minorHAnsi"/>
        </w:rPr>
        <w:t>, which</w:t>
      </w:r>
      <w:r w:rsidR="007F139B" w:rsidRPr="002674E6">
        <w:rPr>
          <w:rFonts w:cstheme="minorHAnsi"/>
        </w:rPr>
        <w:t xml:space="preserve"> </w:t>
      </w:r>
      <w:r w:rsidR="00510FCA" w:rsidRPr="002674E6">
        <w:rPr>
          <w:rFonts w:cstheme="minorHAnsi"/>
        </w:rPr>
        <w:t xml:space="preserve">ended </w:t>
      </w:r>
      <w:r w:rsidR="008A3FD7">
        <w:rPr>
          <w:rFonts w:cstheme="minorHAnsi"/>
        </w:rPr>
        <w:t>December 31</w:t>
      </w:r>
      <w:r w:rsidR="00E61412" w:rsidRPr="002674E6">
        <w:rPr>
          <w:rFonts w:cstheme="minorHAnsi"/>
        </w:rPr>
        <w:t>, 202</w:t>
      </w:r>
      <w:r w:rsidR="004028CA" w:rsidRPr="002674E6">
        <w:rPr>
          <w:rFonts w:cstheme="minorHAnsi"/>
        </w:rPr>
        <w:t>3</w:t>
      </w:r>
      <w:r w:rsidR="00B17275" w:rsidRPr="002674E6">
        <w:rPr>
          <w:rFonts w:cstheme="minorHAnsi"/>
        </w:rPr>
        <w:t>.</w:t>
      </w:r>
      <w:r w:rsidR="00A00184" w:rsidRPr="002674E6">
        <w:rPr>
          <w:rFonts w:cstheme="minorHAnsi"/>
        </w:rPr>
        <w:t xml:space="preserve"> It has been </w:t>
      </w:r>
      <w:r w:rsidR="00C946B1" w:rsidRPr="002674E6">
        <w:rPr>
          <w:rFonts w:cstheme="minorHAnsi"/>
        </w:rPr>
        <w:t xml:space="preserve">derived </w:t>
      </w:r>
      <w:r w:rsidR="00A00184" w:rsidRPr="002674E6">
        <w:t>from the unaudited interim condensed consolidated financial statements and should be read in conjunction with these statements and related notes.</w:t>
      </w:r>
    </w:p>
    <w:tbl>
      <w:tblPr>
        <w:tblW w:w="9319" w:type="dxa"/>
        <w:tblLook w:val="04A0" w:firstRow="1" w:lastRow="0" w:firstColumn="1" w:lastColumn="0" w:noHBand="0" w:noVBand="1"/>
      </w:tblPr>
      <w:tblGrid>
        <w:gridCol w:w="3686"/>
        <w:gridCol w:w="1559"/>
        <w:gridCol w:w="1358"/>
        <w:gridCol w:w="1358"/>
        <w:gridCol w:w="1358"/>
      </w:tblGrid>
      <w:tr w:rsidR="008224A4" w:rsidRPr="008224A4" w14:paraId="03AA2C25" w14:textId="77777777" w:rsidTr="008224A4">
        <w:trPr>
          <w:trHeight w:val="276"/>
        </w:trPr>
        <w:tc>
          <w:tcPr>
            <w:tcW w:w="3686" w:type="dxa"/>
            <w:tcBorders>
              <w:top w:val="nil"/>
              <w:left w:val="nil"/>
              <w:bottom w:val="nil"/>
              <w:right w:val="nil"/>
            </w:tcBorders>
            <w:shd w:val="clear" w:color="auto" w:fill="auto"/>
            <w:noWrap/>
            <w:vAlign w:val="bottom"/>
            <w:hideMark/>
          </w:tcPr>
          <w:p w14:paraId="5FDBA25D" w14:textId="77777777" w:rsidR="008224A4" w:rsidRPr="008224A4" w:rsidRDefault="008224A4" w:rsidP="008224A4">
            <w:pPr>
              <w:spacing w:after="0" w:line="240" w:lineRule="auto"/>
              <w:rPr>
                <w:rFonts w:ascii="Times New Roman" w:eastAsia="Times New Roman" w:hAnsi="Times New Roman" w:cs="Times New Roman"/>
                <w:sz w:val="24"/>
                <w:szCs w:val="24"/>
                <w:lang w:val="en-CA" w:eastAsia="en-CA"/>
              </w:rPr>
            </w:pPr>
          </w:p>
        </w:tc>
        <w:tc>
          <w:tcPr>
            <w:tcW w:w="1559" w:type="dxa"/>
            <w:tcBorders>
              <w:top w:val="nil"/>
              <w:left w:val="nil"/>
              <w:bottom w:val="nil"/>
              <w:right w:val="nil"/>
            </w:tcBorders>
            <w:shd w:val="clear" w:color="000000" w:fill="FFFFFF"/>
            <w:vAlign w:val="center"/>
            <w:hideMark/>
          </w:tcPr>
          <w:p w14:paraId="07F0A773" w14:textId="77777777" w:rsidR="008224A4" w:rsidRPr="008224A4" w:rsidRDefault="008224A4" w:rsidP="008224A4">
            <w:pPr>
              <w:spacing w:after="0" w:line="240" w:lineRule="auto"/>
              <w:jc w:val="right"/>
              <w:rPr>
                <w:rFonts w:ascii="Calibri" w:eastAsia="Times New Roman" w:hAnsi="Calibri" w:cs="Calibri"/>
                <w:b/>
                <w:bCs/>
                <w:color w:val="000000"/>
                <w:sz w:val="20"/>
                <w:szCs w:val="20"/>
                <w:lang w:val="en-CA" w:eastAsia="en-CA"/>
              </w:rPr>
            </w:pPr>
            <w:r w:rsidRPr="008224A4">
              <w:rPr>
                <w:rFonts w:ascii="Calibri" w:eastAsia="Times New Roman" w:hAnsi="Calibri" w:cs="Calibri"/>
                <w:b/>
                <w:bCs/>
                <w:color w:val="000000"/>
                <w:sz w:val="20"/>
                <w:szCs w:val="20"/>
                <w:lang w:val="en-CA" w:eastAsia="en-CA"/>
              </w:rPr>
              <w:t>Q1</w:t>
            </w:r>
          </w:p>
        </w:tc>
        <w:tc>
          <w:tcPr>
            <w:tcW w:w="1358" w:type="dxa"/>
            <w:tcBorders>
              <w:top w:val="nil"/>
              <w:left w:val="nil"/>
              <w:bottom w:val="nil"/>
              <w:right w:val="nil"/>
            </w:tcBorders>
            <w:shd w:val="clear" w:color="000000" w:fill="FFFFFF"/>
            <w:vAlign w:val="center"/>
            <w:hideMark/>
          </w:tcPr>
          <w:p w14:paraId="36549C34" w14:textId="77777777" w:rsidR="008224A4" w:rsidRPr="008224A4" w:rsidRDefault="008224A4" w:rsidP="008224A4">
            <w:pPr>
              <w:spacing w:after="0" w:line="240" w:lineRule="auto"/>
              <w:jc w:val="right"/>
              <w:rPr>
                <w:rFonts w:ascii="Calibri" w:eastAsia="Times New Roman" w:hAnsi="Calibri" w:cs="Calibri"/>
                <w:b/>
                <w:bCs/>
                <w:color w:val="000000"/>
                <w:sz w:val="20"/>
                <w:szCs w:val="20"/>
                <w:lang w:val="en-CA" w:eastAsia="en-CA"/>
              </w:rPr>
            </w:pPr>
            <w:r w:rsidRPr="008224A4">
              <w:rPr>
                <w:rFonts w:ascii="Calibri" w:eastAsia="Times New Roman" w:hAnsi="Calibri" w:cs="Calibri"/>
                <w:b/>
                <w:bCs/>
                <w:color w:val="000000"/>
                <w:sz w:val="20"/>
                <w:szCs w:val="20"/>
                <w:lang w:val="en-CA" w:eastAsia="en-CA"/>
              </w:rPr>
              <w:t>Q1</w:t>
            </w:r>
          </w:p>
        </w:tc>
        <w:tc>
          <w:tcPr>
            <w:tcW w:w="1358" w:type="dxa"/>
            <w:tcBorders>
              <w:top w:val="nil"/>
              <w:left w:val="nil"/>
              <w:bottom w:val="nil"/>
              <w:right w:val="nil"/>
            </w:tcBorders>
            <w:shd w:val="clear" w:color="000000" w:fill="FFFFFF"/>
            <w:vAlign w:val="center"/>
            <w:hideMark/>
          </w:tcPr>
          <w:p w14:paraId="66F93DEC" w14:textId="77777777" w:rsidR="008224A4" w:rsidRPr="008224A4" w:rsidRDefault="008224A4" w:rsidP="008224A4">
            <w:pPr>
              <w:spacing w:after="0" w:line="240" w:lineRule="auto"/>
              <w:jc w:val="right"/>
              <w:rPr>
                <w:rFonts w:ascii="Calibri" w:eastAsia="Times New Roman" w:hAnsi="Calibri" w:cs="Calibri"/>
                <w:b/>
                <w:bCs/>
                <w:color w:val="000000"/>
                <w:sz w:val="20"/>
                <w:szCs w:val="20"/>
                <w:lang w:val="en-CA" w:eastAsia="en-CA"/>
              </w:rPr>
            </w:pPr>
            <w:r w:rsidRPr="008224A4">
              <w:rPr>
                <w:rFonts w:ascii="Calibri" w:eastAsia="Times New Roman" w:hAnsi="Calibri" w:cs="Calibri"/>
                <w:b/>
                <w:bCs/>
                <w:color w:val="000000"/>
                <w:sz w:val="20"/>
                <w:szCs w:val="20"/>
                <w:lang w:val="en-CA" w:eastAsia="en-CA"/>
              </w:rPr>
              <w:t>Q4</w:t>
            </w:r>
          </w:p>
        </w:tc>
        <w:tc>
          <w:tcPr>
            <w:tcW w:w="1358" w:type="dxa"/>
            <w:tcBorders>
              <w:top w:val="nil"/>
              <w:left w:val="nil"/>
              <w:bottom w:val="nil"/>
              <w:right w:val="nil"/>
            </w:tcBorders>
            <w:shd w:val="clear" w:color="000000" w:fill="FFFFFF"/>
            <w:vAlign w:val="center"/>
            <w:hideMark/>
          </w:tcPr>
          <w:p w14:paraId="02C96812" w14:textId="77777777" w:rsidR="008224A4" w:rsidRPr="008224A4" w:rsidRDefault="008224A4" w:rsidP="008224A4">
            <w:pPr>
              <w:spacing w:after="0" w:line="240" w:lineRule="auto"/>
              <w:jc w:val="right"/>
              <w:rPr>
                <w:rFonts w:ascii="Calibri" w:eastAsia="Times New Roman" w:hAnsi="Calibri" w:cs="Calibri"/>
                <w:b/>
                <w:bCs/>
                <w:color w:val="000000"/>
                <w:sz w:val="20"/>
                <w:szCs w:val="20"/>
                <w:lang w:val="en-CA" w:eastAsia="en-CA"/>
              </w:rPr>
            </w:pPr>
            <w:r w:rsidRPr="008224A4">
              <w:rPr>
                <w:rFonts w:ascii="Calibri" w:eastAsia="Times New Roman" w:hAnsi="Calibri" w:cs="Calibri"/>
                <w:b/>
                <w:bCs/>
                <w:color w:val="000000"/>
                <w:sz w:val="20"/>
                <w:szCs w:val="20"/>
                <w:lang w:val="en-CA" w:eastAsia="en-CA"/>
              </w:rPr>
              <w:t>Q3</w:t>
            </w:r>
          </w:p>
        </w:tc>
      </w:tr>
      <w:tr w:rsidR="008224A4" w:rsidRPr="008224A4" w14:paraId="67C356FF" w14:textId="77777777" w:rsidTr="008224A4">
        <w:trPr>
          <w:trHeight w:val="288"/>
        </w:trPr>
        <w:tc>
          <w:tcPr>
            <w:tcW w:w="3686" w:type="dxa"/>
            <w:tcBorders>
              <w:top w:val="nil"/>
              <w:left w:val="nil"/>
              <w:bottom w:val="single" w:sz="8" w:space="0" w:color="auto"/>
              <w:right w:val="nil"/>
            </w:tcBorders>
            <w:shd w:val="clear" w:color="000000" w:fill="FFFFFF"/>
            <w:vAlign w:val="center"/>
            <w:hideMark/>
          </w:tcPr>
          <w:p w14:paraId="326C445D" w14:textId="77777777" w:rsidR="008224A4" w:rsidRPr="008224A4" w:rsidRDefault="008224A4" w:rsidP="008224A4">
            <w:pPr>
              <w:spacing w:after="0" w:line="240" w:lineRule="auto"/>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 </w:t>
            </w:r>
          </w:p>
        </w:tc>
        <w:tc>
          <w:tcPr>
            <w:tcW w:w="1559" w:type="dxa"/>
            <w:tcBorders>
              <w:top w:val="nil"/>
              <w:left w:val="nil"/>
              <w:bottom w:val="single" w:sz="8" w:space="0" w:color="auto"/>
              <w:right w:val="nil"/>
            </w:tcBorders>
            <w:shd w:val="clear" w:color="000000" w:fill="FFFFFF"/>
            <w:vAlign w:val="center"/>
            <w:hideMark/>
          </w:tcPr>
          <w:p w14:paraId="7E8761BD" w14:textId="77777777" w:rsidR="008224A4" w:rsidRPr="008224A4" w:rsidRDefault="008224A4" w:rsidP="008224A4">
            <w:pPr>
              <w:spacing w:after="0" w:line="240" w:lineRule="auto"/>
              <w:jc w:val="right"/>
              <w:rPr>
                <w:rFonts w:ascii="Calibri" w:eastAsia="Times New Roman" w:hAnsi="Calibri" w:cs="Calibri"/>
                <w:b/>
                <w:bCs/>
                <w:color w:val="000000"/>
                <w:sz w:val="20"/>
                <w:szCs w:val="20"/>
                <w:lang w:val="en-CA" w:eastAsia="en-CA"/>
              </w:rPr>
            </w:pPr>
            <w:r w:rsidRPr="008224A4">
              <w:rPr>
                <w:rFonts w:ascii="Calibri" w:eastAsia="Times New Roman" w:hAnsi="Calibri" w:cs="Calibri"/>
                <w:b/>
                <w:bCs/>
                <w:color w:val="000000"/>
                <w:sz w:val="20"/>
                <w:szCs w:val="20"/>
                <w:lang w:val="en-CA" w:eastAsia="en-CA"/>
              </w:rPr>
              <w:t>31-Dec-23</w:t>
            </w:r>
          </w:p>
        </w:tc>
        <w:tc>
          <w:tcPr>
            <w:tcW w:w="1358" w:type="dxa"/>
            <w:tcBorders>
              <w:top w:val="nil"/>
              <w:left w:val="nil"/>
              <w:bottom w:val="single" w:sz="8" w:space="0" w:color="auto"/>
              <w:right w:val="nil"/>
            </w:tcBorders>
            <w:shd w:val="clear" w:color="000000" w:fill="FFFFFF"/>
            <w:vAlign w:val="center"/>
            <w:hideMark/>
          </w:tcPr>
          <w:p w14:paraId="2ABD88EF" w14:textId="77777777" w:rsidR="008224A4" w:rsidRPr="008224A4" w:rsidRDefault="008224A4" w:rsidP="008224A4">
            <w:pPr>
              <w:spacing w:after="0" w:line="240" w:lineRule="auto"/>
              <w:jc w:val="right"/>
              <w:rPr>
                <w:rFonts w:ascii="Calibri" w:eastAsia="Times New Roman" w:hAnsi="Calibri" w:cs="Calibri"/>
                <w:b/>
                <w:bCs/>
                <w:color w:val="000000"/>
                <w:sz w:val="20"/>
                <w:szCs w:val="20"/>
                <w:lang w:val="en-CA" w:eastAsia="en-CA"/>
              </w:rPr>
            </w:pPr>
            <w:r w:rsidRPr="008224A4">
              <w:rPr>
                <w:rFonts w:ascii="Calibri" w:eastAsia="Times New Roman" w:hAnsi="Calibri" w:cs="Calibri"/>
                <w:b/>
                <w:bCs/>
                <w:color w:val="000000"/>
                <w:sz w:val="20"/>
                <w:szCs w:val="20"/>
                <w:lang w:val="en-CA" w:eastAsia="en-CA"/>
              </w:rPr>
              <w:t>30-Sep-23</w:t>
            </w:r>
          </w:p>
        </w:tc>
        <w:tc>
          <w:tcPr>
            <w:tcW w:w="1358" w:type="dxa"/>
            <w:tcBorders>
              <w:top w:val="nil"/>
              <w:left w:val="nil"/>
              <w:bottom w:val="single" w:sz="8" w:space="0" w:color="auto"/>
              <w:right w:val="nil"/>
            </w:tcBorders>
            <w:shd w:val="clear" w:color="000000" w:fill="FFFFFF"/>
            <w:vAlign w:val="center"/>
            <w:hideMark/>
          </w:tcPr>
          <w:p w14:paraId="443AFF08" w14:textId="77777777" w:rsidR="008224A4" w:rsidRPr="008224A4" w:rsidRDefault="008224A4" w:rsidP="008224A4">
            <w:pPr>
              <w:spacing w:after="0" w:line="240" w:lineRule="auto"/>
              <w:jc w:val="right"/>
              <w:rPr>
                <w:rFonts w:ascii="Calibri" w:eastAsia="Times New Roman" w:hAnsi="Calibri" w:cs="Calibri"/>
                <w:b/>
                <w:bCs/>
                <w:color w:val="000000"/>
                <w:sz w:val="20"/>
                <w:szCs w:val="20"/>
                <w:lang w:val="en-CA" w:eastAsia="en-CA"/>
              </w:rPr>
            </w:pPr>
            <w:r w:rsidRPr="008224A4">
              <w:rPr>
                <w:rFonts w:ascii="Calibri" w:eastAsia="Times New Roman" w:hAnsi="Calibri" w:cs="Calibri"/>
                <w:b/>
                <w:bCs/>
                <w:color w:val="000000"/>
                <w:sz w:val="20"/>
                <w:szCs w:val="20"/>
                <w:lang w:val="en-CA" w:eastAsia="en-CA"/>
              </w:rPr>
              <w:t>30-Jun-23</w:t>
            </w:r>
          </w:p>
        </w:tc>
        <w:tc>
          <w:tcPr>
            <w:tcW w:w="1358" w:type="dxa"/>
            <w:tcBorders>
              <w:top w:val="nil"/>
              <w:left w:val="nil"/>
              <w:bottom w:val="single" w:sz="8" w:space="0" w:color="auto"/>
              <w:right w:val="nil"/>
            </w:tcBorders>
            <w:shd w:val="clear" w:color="000000" w:fill="FFFFFF"/>
            <w:vAlign w:val="center"/>
            <w:hideMark/>
          </w:tcPr>
          <w:p w14:paraId="2656B751" w14:textId="77777777" w:rsidR="008224A4" w:rsidRPr="008224A4" w:rsidRDefault="008224A4" w:rsidP="008224A4">
            <w:pPr>
              <w:spacing w:after="0" w:line="240" w:lineRule="auto"/>
              <w:jc w:val="right"/>
              <w:rPr>
                <w:rFonts w:ascii="Calibri" w:eastAsia="Times New Roman" w:hAnsi="Calibri" w:cs="Calibri"/>
                <w:b/>
                <w:bCs/>
                <w:color w:val="000000"/>
                <w:sz w:val="20"/>
                <w:szCs w:val="20"/>
                <w:lang w:val="en-CA" w:eastAsia="en-CA"/>
              </w:rPr>
            </w:pPr>
            <w:r w:rsidRPr="008224A4">
              <w:rPr>
                <w:rFonts w:ascii="Calibri" w:eastAsia="Times New Roman" w:hAnsi="Calibri" w:cs="Calibri"/>
                <w:b/>
                <w:bCs/>
                <w:color w:val="000000"/>
                <w:sz w:val="20"/>
                <w:szCs w:val="20"/>
                <w:lang w:val="en-CA" w:eastAsia="en-CA"/>
              </w:rPr>
              <w:t>31-Mar-23</w:t>
            </w:r>
          </w:p>
        </w:tc>
      </w:tr>
      <w:tr w:rsidR="008224A4" w:rsidRPr="008224A4" w14:paraId="52F7C24E" w14:textId="77777777" w:rsidTr="008224A4">
        <w:trPr>
          <w:trHeight w:val="276"/>
        </w:trPr>
        <w:tc>
          <w:tcPr>
            <w:tcW w:w="3686" w:type="dxa"/>
            <w:tcBorders>
              <w:top w:val="nil"/>
              <w:left w:val="nil"/>
              <w:bottom w:val="nil"/>
              <w:right w:val="nil"/>
            </w:tcBorders>
            <w:shd w:val="clear" w:color="000000" w:fill="FFFFFF"/>
            <w:vAlign w:val="center"/>
            <w:hideMark/>
          </w:tcPr>
          <w:p w14:paraId="4BED53CC" w14:textId="77777777" w:rsidR="008224A4" w:rsidRPr="008224A4" w:rsidRDefault="008224A4" w:rsidP="008224A4">
            <w:pPr>
              <w:spacing w:after="0" w:line="240" w:lineRule="auto"/>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Total Revenues, including interest income</w:t>
            </w:r>
          </w:p>
        </w:tc>
        <w:tc>
          <w:tcPr>
            <w:tcW w:w="1559" w:type="dxa"/>
            <w:tcBorders>
              <w:top w:val="nil"/>
              <w:left w:val="nil"/>
              <w:bottom w:val="nil"/>
              <w:right w:val="nil"/>
            </w:tcBorders>
            <w:shd w:val="clear" w:color="000000" w:fill="FFFFFF"/>
            <w:noWrap/>
            <w:vAlign w:val="bottom"/>
            <w:hideMark/>
          </w:tcPr>
          <w:p w14:paraId="6AB486CF" w14:textId="2BC55853"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 xml:space="preserve"> $  519,619 </w:t>
            </w:r>
          </w:p>
        </w:tc>
        <w:tc>
          <w:tcPr>
            <w:tcW w:w="1358" w:type="dxa"/>
            <w:tcBorders>
              <w:top w:val="nil"/>
              <w:left w:val="nil"/>
              <w:bottom w:val="nil"/>
              <w:right w:val="nil"/>
            </w:tcBorders>
            <w:shd w:val="clear" w:color="000000" w:fill="FFFFFF"/>
            <w:noWrap/>
            <w:vAlign w:val="bottom"/>
            <w:hideMark/>
          </w:tcPr>
          <w:p w14:paraId="2AA49AE7" w14:textId="1417062F"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 xml:space="preserve"> $   365,931 </w:t>
            </w:r>
          </w:p>
        </w:tc>
        <w:tc>
          <w:tcPr>
            <w:tcW w:w="1358" w:type="dxa"/>
            <w:tcBorders>
              <w:top w:val="nil"/>
              <w:left w:val="nil"/>
              <w:bottom w:val="nil"/>
              <w:right w:val="nil"/>
            </w:tcBorders>
            <w:shd w:val="clear" w:color="000000" w:fill="FFFFFF"/>
            <w:noWrap/>
            <w:vAlign w:val="bottom"/>
            <w:hideMark/>
          </w:tcPr>
          <w:p w14:paraId="07D75262" w14:textId="259BA1F1"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 xml:space="preserve"> $  307,767 </w:t>
            </w:r>
          </w:p>
        </w:tc>
        <w:tc>
          <w:tcPr>
            <w:tcW w:w="1358" w:type="dxa"/>
            <w:tcBorders>
              <w:top w:val="nil"/>
              <w:left w:val="nil"/>
              <w:bottom w:val="nil"/>
              <w:right w:val="nil"/>
            </w:tcBorders>
            <w:shd w:val="clear" w:color="000000" w:fill="FFFFFF"/>
            <w:noWrap/>
            <w:vAlign w:val="bottom"/>
            <w:hideMark/>
          </w:tcPr>
          <w:p w14:paraId="6A80317F" w14:textId="35196411"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 xml:space="preserve"> $  398,730 </w:t>
            </w:r>
          </w:p>
        </w:tc>
      </w:tr>
      <w:tr w:rsidR="008224A4" w:rsidRPr="008224A4" w14:paraId="2EF9E683" w14:textId="77777777" w:rsidTr="008224A4">
        <w:trPr>
          <w:trHeight w:val="276"/>
        </w:trPr>
        <w:tc>
          <w:tcPr>
            <w:tcW w:w="3686" w:type="dxa"/>
            <w:tcBorders>
              <w:top w:val="nil"/>
              <w:left w:val="nil"/>
              <w:bottom w:val="nil"/>
              <w:right w:val="nil"/>
            </w:tcBorders>
            <w:shd w:val="clear" w:color="000000" w:fill="FFFFFF"/>
            <w:vAlign w:val="center"/>
            <w:hideMark/>
          </w:tcPr>
          <w:p w14:paraId="05E61D21" w14:textId="77777777" w:rsidR="008224A4" w:rsidRPr="008224A4" w:rsidRDefault="008224A4" w:rsidP="008224A4">
            <w:pPr>
              <w:spacing w:after="0" w:line="240" w:lineRule="auto"/>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Net Loss</w:t>
            </w:r>
          </w:p>
        </w:tc>
        <w:tc>
          <w:tcPr>
            <w:tcW w:w="1559" w:type="dxa"/>
            <w:tcBorders>
              <w:top w:val="nil"/>
              <w:left w:val="nil"/>
              <w:bottom w:val="nil"/>
              <w:right w:val="nil"/>
            </w:tcBorders>
            <w:shd w:val="clear" w:color="000000" w:fill="FFFFFF"/>
            <w:noWrap/>
            <w:vAlign w:val="bottom"/>
            <w:hideMark/>
          </w:tcPr>
          <w:p w14:paraId="67F838F4" w14:textId="77777777"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(643,335)</w:t>
            </w:r>
          </w:p>
        </w:tc>
        <w:tc>
          <w:tcPr>
            <w:tcW w:w="1358" w:type="dxa"/>
            <w:tcBorders>
              <w:top w:val="nil"/>
              <w:left w:val="nil"/>
              <w:bottom w:val="nil"/>
              <w:right w:val="nil"/>
            </w:tcBorders>
            <w:shd w:val="clear" w:color="000000" w:fill="FFFFFF"/>
            <w:noWrap/>
            <w:vAlign w:val="bottom"/>
            <w:hideMark/>
          </w:tcPr>
          <w:p w14:paraId="38ADCACC" w14:textId="77777777"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(750,540)</w:t>
            </w:r>
          </w:p>
        </w:tc>
        <w:tc>
          <w:tcPr>
            <w:tcW w:w="1358" w:type="dxa"/>
            <w:tcBorders>
              <w:top w:val="nil"/>
              <w:left w:val="nil"/>
              <w:bottom w:val="nil"/>
              <w:right w:val="nil"/>
            </w:tcBorders>
            <w:shd w:val="clear" w:color="000000" w:fill="FFFFFF"/>
            <w:noWrap/>
            <w:vAlign w:val="bottom"/>
            <w:hideMark/>
          </w:tcPr>
          <w:p w14:paraId="7E49CBFF" w14:textId="77777777"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(1,049,318)</w:t>
            </w:r>
          </w:p>
        </w:tc>
        <w:tc>
          <w:tcPr>
            <w:tcW w:w="1358" w:type="dxa"/>
            <w:tcBorders>
              <w:top w:val="nil"/>
              <w:left w:val="nil"/>
              <w:bottom w:val="nil"/>
              <w:right w:val="nil"/>
            </w:tcBorders>
            <w:shd w:val="clear" w:color="000000" w:fill="FFFFFF"/>
            <w:noWrap/>
            <w:vAlign w:val="bottom"/>
            <w:hideMark/>
          </w:tcPr>
          <w:p w14:paraId="7023F84F" w14:textId="77777777"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(709,852)</w:t>
            </w:r>
          </w:p>
        </w:tc>
      </w:tr>
      <w:tr w:rsidR="008224A4" w:rsidRPr="008224A4" w14:paraId="75AC3E69" w14:textId="77777777" w:rsidTr="008224A4">
        <w:trPr>
          <w:trHeight w:val="288"/>
        </w:trPr>
        <w:tc>
          <w:tcPr>
            <w:tcW w:w="3686" w:type="dxa"/>
            <w:tcBorders>
              <w:top w:val="nil"/>
              <w:left w:val="nil"/>
              <w:bottom w:val="single" w:sz="8" w:space="0" w:color="auto"/>
              <w:right w:val="nil"/>
            </w:tcBorders>
            <w:shd w:val="clear" w:color="000000" w:fill="FFFFFF"/>
            <w:vAlign w:val="center"/>
            <w:hideMark/>
          </w:tcPr>
          <w:p w14:paraId="440CF426" w14:textId="77777777" w:rsidR="008224A4" w:rsidRPr="008224A4" w:rsidRDefault="008224A4" w:rsidP="008224A4">
            <w:pPr>
              <w:spacing w:after="0" w:line="240" w:lineRule="auto"/>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Basic and diluted loss per common share</w:t>
            </w:r>
          </w:p>
        </w:tc>
        <w:tc>
          <w:tcPr>
            <w:tcW w:w="1559" w:type="dxa"/>
            <w:tcBorders>
              <w:top w:val="nil"/>
              <w:left w:val="nil"/>
              <w:bottom w:val="single" w:sz="8" w:space="0" w:color="auto"/>
              <w:right w:val="nil"/>
            </w:tcBorders>
            <w:shd w:val="clear" w:color="000000" w:fill="FFFFFF"/>
            <w:noWrap/>
            <w:vAlign w:val="bottom"/>
            <w:hideMark/>
          </w:tcPr>
          <w:p w14:paraId="3FFF375D" w14:textId="77777777"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(0.01)</w:t>
            </w:r>
          </w:p>
        </w:tc>
        <w:tc>
          <w:tcPr>
            <w:tcW w:w="1358" w:type="dxa"/>
            <w:tcBorders>
              <w:top w:val="nil"/>
              <w:left w:val="nil"/>
              <w:bottom w:val="single" w:sz="8" w:space="0" w:color="auto"/>
              <w:right w:val="nil"/>
            </w:tcBorders>
            <w:shd w:val="clear" w:color="000000" w:fill="FFFFFF"/>
            <w:noWrap/>
            <w:vAlign w:val="bottom"/>
            <w:hideMark/>
          </w:tcPr>
          <w:p w14:paraId="3CFBB14B" w14:textId="77777777"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(0.01)</w:t>
            </w:r>
          </w:p>
        </w:tc>
        <w:tc>
          <w:tcPr>
            <w:tcW w:w="1358" w:type="dxa"/>
            <w:tcBorders>
              <w:top w:val="nil"/>
              <w:left w:val="nil"/>
              <w:bottom w:val="single" w:sz="8" w:space="0" w:color="auto"/>
              <w:right w:val="nil"/>
            </w:tcBorders>
            <w:shd w:val="clear" w:color="000000" w:fill="FFFFFF"/>
            <w:noWrap/>
            <w:vAlign w:val="bottom"/>
            <w:hideMark/>
          </w:tcPr>
          <w:p w14:paraId="1ECD612A" w14:textId="77777777"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(0.01)</w:t>
            </w:r>
          </w:p>
        </w:tc>
        <w:tc>
          <w:tcPr>
            <w:tcW w:w="1358" w:type="dxa"/>
            <w:tcBorders>
              <w:top w:val="nil"/>
              <w:left w:val="nil"/>
              <w:bottom w:val="single" w:sz="8" w:space="0" w:color="auto"/>
              <w:right w:val="nil"/>
            </w:tcBorders>
            <w:shd w:val="clear" w:color="000000" w:fill="FFFFFF"/>
            <w:noWrap/>
            <w:vAlign w:val="bottom"/>
            <w:hideMark/>
          </w:tcPr>
          <w:p w14:paraId="481556B5" w14:textId="77777777"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(0.01)</w:t>
            </w:r>
          </w:p>
        </w:tc>
      </w:tr>
      <w:tr w:rsidR="008224A4" w:rsidRPr="008224A4" w14:paraId="63156BB7" w14:textId="77777777" w:rsidTr="008224A4">
        <w:trPr>
          <w:trHeight w:val="276"/>
        </w:trPr>
        <w:tc>
          <w:tcPr>
            <w:tcW w:w="3686" w:type="dxa"/>
            <w:tcBorders>
              <w:top w:val="nil"/>
              <w:left w:val="nil"/>
              <w:bottom w:val="nil"/>
              <w:right w:val="nil"/>
            </w:tcBorders>
            <w:shd w:val="clear" w:color="000000" w:fill="FFFFFF"/>
            <w:vAlign w:val="center"/>
            <w:hideMark/>
          </w:tcPr>
          <w:p w14:paraId="6BE3281F" w14:textId="77777777" w:rsidR="008224A4" w:rsidRPr="008224A4" w:rsidRDefault="008224A4" w:rsidP="008224A4">
            <w:pPr>
              <w:spacing w:after="0" w:line="240" w:lineRule="auto"/>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 </w:t>
            </w:r>
          </w:p>
        </w:tc>
        <w:tc>
          <w:tcPr>
            <w:tcW w:w="1559" w:type="dxa"/>
            <w:tcBorders>
              <w:top w:val="nil"/>
              <w:left w:val="nil"/>
              <w:bottom w:val="nil"/>
              <w:right w:val="nil"/>
            </w:tcBorders>
            <w:shd w:val="clear" w:color="000000" w:fill="FFFFFF"/>
            <w:noWrap/>
            <w:vAlign w:val="center"/>
            <w:hideMark/>
          </w:tcPr>
          <w:p w14:paraId="04870F59" w14:textId="77777777" w:rsidR="008224A4" w:rsidRPr="008224A4" w:rsidRDefault="008224A4" w:rsidP="008224A4">
            <w:pPr>
              <w:spacing w:after="0" w:line="240" w:lineRule="auto"/>
              <w:jc w:val="center"/>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 </w:t>
            </w:r>
          </w:p>
        </w:tc>
        <w:tc>
          <w:tcPr>
            <w:tcW w:w="1358" w:type="dxa"/>
            <w:tcBorders>
              <w:top w:val="nil"/>
              <w:left w:val="nil"/>
              <w:bottom w:val="nil"/>
              <w:right w:val="nil"/>
            </w:tcBorders>
            <w:shd w:val="clear" w:color="000000" w:fill="FFFFFF"/>
            <w:noWrap/>
            <w:vAlign w:val="center"/>
            <w:hideMark/>
          </w:tcPr>
          <w:p w14:paraId="4C6473F7" w14:textId="77777777" w:rsidR="008224A4" w:rsidRPr="008224A4" w:rsidRDefault="008224A4" w:rsidP="008224A4">
            <w:pPr>
              <w:spacing w:after="0" w:line="240" w:lineRule="auto"/>
              <w:jc w:val="center"/>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 </w:t>
            </w:r>
          </w:p>
        </w:tc>
        <w:tc>
          <w:tcPr>
            <w:tcW w:w="1358" w:type="dxa"/>
            <w:tcBorders>
              <w:top w:val="nil"/>
              <w:left w:val="nil"/>
              <w:bottom w:val="nil"/>
              <w:right w:val="nil"/>
            </w:tcBorders>
            <w:shd w:val="clear" w:color="000000" w:fill="FFFFFF"/>
            <w:noWrap/>
            <w:vAlign w:val="center"/>
            <w:hideMark/>
          </w:tcPr>
          <w:p w14:paraId="44C1B222" w14:textId="77777777" w:rsidR="008224A4" w:rsidRPr="008224A4" w:rsidRDefault="008224A4" w:rsidP="008224A4">
            <w:pPr>
              <w:spacing w:after="0" w:line="240" w:lineRule="auto"/>
              <w:jc w:val="center"/>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 </w:t>
            </w:r>
          </w:p>
        </w:tc>
        <w:tc>
          <w:tcPr>
            <w:tcW w:w="1358" w:type="dxa"/>
            <w:tcBorders>
              <w:top w:val="nil"/>
              <w:left w:val="nil"/>
              <w:bottom w:val="nil"/>
              <w:right w:val="nil"/>
            </w:tcBorders>
            <w:shd w:val="clear" w:color="000000" w:fill="FFFFFF"/>
            <w:noWrap/>
            <w:vAlign w:val="center"/>
            <w:hideMark/>
          </w:tcPr>
          <w:p w14:paraId="55DB8F4D" w14:textId="77777777" w:rsidR="008224A4" w:rsidRPr="008224A4" w:rsidRDefault="008224A4" w:rsidP="008224A4">
            <w:pPr>
              <w:spacing w:after="0" w:line="240" w:lineRule="auto"/>
              <w:jc w:val="center"/>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 </w:t>
            </w:r>
          </w:p>
        </w:tc>
      </w:tr>
      <w:tr w:rsidR="008224A4" w:rsidRPr="008224A4" w14:paraId="2D1EEDA7" w14:textId="77777777" w:rsidTr="008224A4">
        <w:trPr>
          <w:trHeight w:val="276"/>
        </w:trPr>
        <w:tc>
          <w:tcPr>
            <w:tcW w:w="3686" w:type="dxa"/>
            <w:tcBorders>
              <w:top w:val="nil"/>
              <w:left w:val="nil"/>
              <w:bottom w:val="nil"/>
              <w:right w:val="nil"/>
            </w:tcBorders>
            <w:shd w:val="clear" w:color="000000" w:fill="FFFFFF"/>
            <w:vAlign w:val="center"/>
            <w:hideMark/>
          </w:tcPr>
          <w:p w14:paraId="47D23727" w14:textId="77777777" w:rsidR="008224A4" w:rsidRPr="008224A4" w:rsidRDefault="008224A4" w:rsidP="008224A4">
            <w:pPr>
              <w:spacing w:after="0" w:line="240" w:lineRule="auto"/>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 </w:t>
            </w:r>
          </w:p>
        </w:tc>
        <w:tc>
          <w:tcPr>
            <w:tcW w:w="1559" w:type="dxa"/>
            <w:tcBorders>
              <w:top w:val="nil"/>
              <w:left w:val="nil"/>
              <w:bottom w:val="nil"/>
              <w:right w:val="nil"/>
            </w:tcBorders>
            <w:shd w:val="clear" w:color="000000" w:fill="FFFFFF"/>
            <w:vAlign w:val="center"/>
            <w:hideMark/>
          </w:tcPr>
          <w:p w14:paraId="669AADAE" w14:textId="77777777" w:rsidR="008224A4" w:rsidRPr="008224A4" w:rsidRDefault="008224A4" w:rsidP="008224A4">
            <w:pPr>
              <w:spacing w:after="0" w:line="240" w:lineRule="auto"/>
              <w:jc w:val="right"/>
              <w:rPr>
                <w:rFonts w:ascii="Calibri" w:eastAsia="Times New Roman" w:hAnsi="Calibri" w:cs="Calibri"/>
                <w:b/>
                <w:bCs/>
                <w:color w:val="000000"/>
                <w:sz w:val="20"/>
                <w:szCs w:val="20"/>
                <w:lang w:val="en-CA" w:eastAsia="en-CA"/>
              </w:rPr>
            </w:pPr>
            <w:r w:rsidRPr="008224A4">
              <w:rPr>
                <w:rFonts w:ascii="Calibri" w:eastAsia="Times New Roman" w:hAnsi="Calibri" w:cs="Calibri"/>
                <w:b/>
                <w:bCs/>
                <w:color w:val="000000"/>
                <w:sz w:val="20"/>
                <w:szCs w:val="20"/>
                <w:lang w:val="en-CA" w:eastAsia="en-CA"/>
              </w:rPr>
              <w:t>Q2</w:t>
            </w:r>
          </w:p>
        </w:tc>
        <w:tc>
          <w:tcPr>
            <w:tcW w:w="1358" w:type="dxa"/>
            <w:tcBorders>
              <w:top w:val="nil"/>
              <w:left w:val="nil"/>
              <w:bottom w:val="nil"/>
              <w:right w:val="nil"/>
            </w:tcBorders>
            <w:shd w:val="clear" w:color="000000" w:fill="FFFFFF"/>
            <w:vAlign w:val="center"/>
            <w:hideMark/>
          </w:tcPr>
          <w:p w14:paraId="5705D63C" w14:textId="77777777" w:rsidR="008224A4" w:rsidRPr="008224A4" w:rsidRDefault="008224A4" w:rsidP="008224A4">
            <w:pPr>
              <w:spacing w:after="0" w:line="240" w:lineRule="auto"/>
              <w:jc w:val="right"/>
              <w:rPr>
                <w:rFonts w:ascii="Calibri" w:eastAsia="Times New Roman" w:hAnsi="Calibri" w:cs="Calibri"/>
                <w:b/>
                <w:bCs/>
                <w:color w:val="000000"/>
                <w:sz w:val="20"/>
                <w:szCs w:val="20"/>
                <w:lang w:val="en-CA" w:eastAsia="en-CA"/>
              </w:rPr>
            </w:pPr>
            <w:r w:rsidRPr="008224A4">
              <w:rPr>
                <w:rFonts w:ascii="Calibri" w:eastAsia="Times New Roman" w:hAnsi="Calibri" w:cs="Calibri"/>
                <w:b/>
                <w:bCs/>
                <w:color w:val="000000"/>
                <w:sz w:val="20"/>
                <w:szCs w:val="20"/>
                <w:lang w:val="en-CA" w:eastAsia="en-CA"/>
              </w:rPr>
              <w:t>Q1</w:t>
            </w:r>
          </w:p>
        </w:tc>
        <w:tc>
          <w:tcPr>
            <w:tcW w:w="1358" w:type="dxa"/>
            <w:tcBorders>
              <w:top w:val="nil"/>
              <w:left w:val="nil"/>
              <w:bottom w:val="nil"/>
              <w:right w:val="nil"/>
            </w:tcBorders>
            <w:shd w:val="clear" w:color="000000" w:fill="FFFFFF"/>
            <w:vAlign w:val="center"/>
            <w:hideMark/>
          </w:tcPr>
          <w:p w14:paraId="15F89677" w14:textId="77777777" w:rsidR="008224A4" w:rsidRPr="008224A4" w:rsidRDefault="008224A4" w:rsidP="008224A4">
            <w:pPr>
              <w:spacing w:after="0" w:line="240" w:lineRule="auto"/>
              <w:jc w:val="right"/>
              <w:rPr>
                <w:rFonts w:ascii="Calibri" w:eastAsia="Times New Roman" w:hAnsi="Calibri" w:cs="Calibri"/>
                <w:b/>
                <w:bCs/>
                <w:color w:val="000000"/>
                <w:sz w:val="20"/>
                <w:szCs w:val="20"/>
                <w:lang w:val="en-CA" w:eastAsia="en-CA"/>
              </w:rPr>
            </w:pPr>
            <w:r w:rsidRPr="008224A4">
              <w:rPr>
                <w:rFonts w:ascii="Calibri" w:eastAsia="Times New Roman" w:hAnsi="Calibri" w:cs="Calibri"/>
                <w:b/>
                <w:bCs/>
                <w:color w:val="000000"/>
                <w:sz w:val="20"/>
                <w:szCs w:val="20"/>
                <w:lang w:val="en-CA" w:eastAsia="en-CA"/>
              </w:rPr>
              <w:t>Q4</w:t>
            </w:r>
          </w:p>
        </w:tc>
        <w:tc>
          <w:tcPr>
            <w:tcW w:w="1358" w:type="dxa"/>
            <w:tcBorders>
              <w:top w:val="nil"/>
              <w:left w:val="nil"/>
              <w:bottom w:val="nil"/>
              <w:right w:val="nil"/>
            </w:tcBorders>
            <w:shd w:val="clear" w:color="000000" w:fill="FFFFFF"/>
            <w:vAlign w:val="center"/>
            <w:hideMark/>
          </w:tcPr>
          <w:p w14:paraId="7CB0FE76" w14:textId="77777777" w:rsidR="008224A4" w:rsidRPr="008224A4" w:rsidRDefault="008224A4" w:rsidP="008224A4">
            <w:pPr>
              <w:spacing w:after="0" w:line="240" w:lineRule="auto"/>
              <w:jc w:val="right"/>
              <w:rPr>
                <w:rFonts w:ascii="Calibri" w:eastAsia="Times New Roman" w:hAnsi="Calibri" w:cs="Calibri"/>
                <w:b/>
                <w:bCs/>
                <w:color w:val="000000"/>
                <w:sz w:val="20"/>
                <w:szCs w:val="20"/>
                <w:lang w:val="en-CA" w:eastAsia="en-CA"/>
              </w:rPr>
            </w:pPr>
            <w:r w:rsidRPr="008224A4">
              <w:rPr>
                <w:rFonts w:ascii="Calibri" w:eastAsia="Times New Roman" w:hAnsi="Calibri" w:cs="Calibri"/>
                <w:b/>
                <w:bCs/>
                <w:color w:val="000000"/>
                <w:sz w:val="20"/>
                <w:szCs w:val="20"/>
                <w:lang w:val="en-CA" w:eastAsia="en-CA"/>
              </w:rPr>
              <w:t>Q3</w:t>
            </w:r>
          </w:p>
        </w:tc>
      </w:tr>
      <w:tr w:rsidR="008224A4" w:rsidRPr="008224A4" w14:paraId="4C4B47B6" w14:textId="77777777" w:rsidTr="008224A4">
        <w:trPr>
          <w:trHeight w:val="288"/>
        </w:trPr>
        <w:tc>
          <w:tcPr>
            <w:tcW w:w="3686" w:type="dxa"/>
            <w:tcBorders>
              <w:top w:val="nil"/>
              <w:left w:val="nil"/>
              <w:bottom w:val="single" w:sz="8" w:space="0" w:color="auto"/>
              <w:right w:val="nil"/>
            </w:tcBorders>
            <w:shd w:val="clear" w:color="000000" w:fill="FFFFFF"/>
            <w:vAlign w:val="center"/>
            <w:hideMark/>
          </w:tcPr>
          <w:p w14:paraId="168FF204" w14:textId="77777777" w:rsidR="008224A4" w:rsidRPr="008224A4" w:rsidRDefault="008224A4" w:rsidP="008224A4">
            <w:pPr>
              <w:spacing w:after="0" w:line="240" w:lineRule="auto"/>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 </w:t>
            </w:r>
          </w:p>
        </w:tc>
        <w:tc>
          <w:tcPr>
            <w:tcW w:w="1559" w:type="dxa"/>
            <w:tcBorders>
              <w:top w:val="nil"/>
              <w:left w:val="nil"/>
              <w:bottom w:val="single" w:sz="8" w:space="0" w:color="auto"/>
              <w:right w:val="nil"/>
            </w:tcBorders>
            <w:shd w:val="clear" w:color="000000" w:fill="FFFFFF"/>
            <w:vAlign w:val="center"/>
            <w:hideMark/>
          </w:tcPr>
          <w:p w14:paraId="2B444ED5" w14:textId="77777777" w:rsidR="008224A4" w:rsidRPr="008224A4" w:rsidRDefault="008224A4" w:rsidP="008224A4">
            <w:pPr>
              <w:spacing w:after="0" w:line="240" w:lineRule="auto"/>
              <w:jc w:val="right"/>
              <w:rPr>
                <w:rFonts w:ascii="Calibri" w:eastAsia="Times New Roman" w:hAnsi="Calibri" w:cs="Calibri"/>
                <w:b/>
                <w:bCs/>
                <w:color w:val="000000"/>
                <w:sz w:val="20"/>
                <w:szCs w:val="20"/>
                <w:lang w:val="en-CA" w:eastAsia="en-CA"/>
              </w:rPr>
            </w:pPr>
            <w:r w:rsidRPr="008224A4">
              <w:rPr>
                <w:rFonts w:ascii="Calibri" w:eastAsia="Times New Roman" w:hAnsi="Calibri" w:cs="Calibri"/>
                <w:b/>
                <w:bCs/>
                <w:color w:val="000000"/>
                <w:sz w:val="20"/>
                <w:szCs w:val="20"/>
                <w:lang w:val="en-CA" w:eastAsia="en-CA"/>
              </w:rPr>
              <w:t>31-Dec-22</w:t>
            </w:r>
          </w:p>
        </w:tc>
        <w:tc>
          <w:tcPr>
            <w:tcW w:w="1358" w:type="dxa"/>
            <w:tcBorders>
              <w:top w:val="nil"/>
              <w:left w:val="nil"/>
              <w:bottom w:val="single" w:sz="8" w:space="0" w:color="auto"/>
              <w:right w:val="nil"/>
            </w:tcBorders>
            <w:shd w:val="clear" w:color="000000" w:fill="FFFFFF"/>
            <w:vAlign w:val="center"/>
            <w:hideMark/>
          </w:tcPr>
          <w:p w14:paraId="769110E0" w14:textId="77777777" w:rsidR="008224A4" w:rsidRPr="008224A4" w:rsidRDefault="008224A4" w:rsidP="008224A4">
            <w:pPr>
              <w:spacing w:after="0" w:line="240" w:lineRule="auto"/>
              <w:jc w:val="right"/>
              <w:rPr>
                <w:rFonts w:ascii="Calibri" w:eastAsia="Times New Roman" w:hAnsi="Calibri" w:cs="Calibri"/>
                <w:b/>
                <w:bCs/>
                <w:color w:val="000000"/>
                <w:sz w:val="20"/>
                <w:szCs w:val="20"/>
                <w:lang w:val="en-CA" w:eastAsia="en-CA"/>
              </w:rPr>
            </w:pPr>
            <w:r w:rsidRPr="008224A4">
              <w:rPr>
                <w:rFonts w:ascii="Calibri" w:eastAsia="Times New Roman" w:hAnsi="Calibri" w:cs="Calibri"/>
                <w:b/>
                <w:bCs/>
                <w:color w:val="000000"/>
                <w:sz w:val="20"/>
                <w:szCs w:val="20"/>
                <w:lang w:val="en-CA" w:eastAsia="en-CA"/>
              </w:rPr>
              <w:t>30-Sep-22</w:t>
            </w:r>
          </w:p>
        </w:tc>
        <w:tc>
          <w:tcPr>
            <w:tcW w:w="1358" w:type="dxa"/>
            <w:tcBorders>
              <w:top w:val="nil"/>
              <w:left w:val="nil"/>
              <w:bottom w:val="single" w:sz="8" w:space="0" w:color="auto"/>
              <w:right w:val="nil"/>
            </w:tcBorders>
            <w:shd w:val="clear" w:color="000000" w:fill="FFFFFF"/>
            <w:vAlign w:val="center"/>
            <w:hideMark/>
          </w:tcPr>
          <w:p w14:paraId="364156DD" w14:textId="77777777" w:rsidR="008224A4" w:rsidRPr="008224A4" w:rsidRDefault="008224A4" w:rsidP="008224A4">
            <w:pPr>
              <w:spacing w:after="0" w:line="240" w:lineRule="auto"/>
              <w:jc w:val="right"/>
              <w:rPr>
                <w:rFonts w:ascii="Calibri" w:eastAsia="Times New Roman" w:hAnsi="Calibri" w:cs="Calibri"/>
                <w:b/>
                <w:bCs/>
                <w:color w:val="000000"/>
                <w:sz w:val="20"/>
                <w:szCs w:val="20"/>
                <w:lang w:val="en-CA" w:eastAsia="en-CA"/>
              </w:rPr>
            </w:pPr>
            <w:r w:rsidRPr="008224A4">
              <w:rPr>
                <w:rFonts w:ascii="Calibri" w:eastAsia="Times New Roman" w:hAnsi="Calibri" w:cs="Calibri"/>
                <w:b/>
                <w:bCs/>
                <w:color w:val="000000"/>
                <w:sz w:val="20"/>
                <w:szCs w:val="20"/>
                <w:lang w:val="en-CA" w:eastAsia="en-CA"/>
              </w:rPr>
              <w:t>30-Jun-22</w:t>
            </w:r>
          </w:p>
        </w:tc>
        <w:tc>
          <w:tcPr>
            <w:tcW w:w="1358" w:type="dxa"/>
            <w:tcBorders>
              <w:top w:val="nil"/>
              <w:left w:val="nil"/>
              <w:bottom w:val="single" w:sz="8" w:space="0" w:color="auto"/>
              <w:right w:val="nil"/>
            </w:tcBorders>
            <w:shd w:val="clear" w:color="000000" w:fill="FFFFFF"/>
            <w:vAlign w:val="center"/>
            <w:hideMark/>
          </w:tcPr>
          <w:p w14:paraId="03AE2EEF" w14:textId="77777777" w:rsidR="008224A4" w:rsidRPr="008224A4" w:rsidRDefault="008224A4" w:rsidP="008224A4">
            <w:pPr>
              <w:spacing w:after="0" w:line="240" w:lineRule="auto"/>
              <w:jc w:val="right"/>
              <w:rPr>
                <w:rFonts w:ascii="Calibri" w:eastAsia="Times New Roman" w:hAnsi="Calibri" w:cs="Calibri"/>
                <w:b/>
                <w:bCs/>
                <w:color w:val="000000"/>
                <w:sz w:val="20"/>
                <w:szCs w:val="20"/>
                <w:lang w:val="en-CA" w:eastAsia="en-CA"/>
              </w:rPr>
            </w:pPr>
            <w:r w:rsidRPr="008224A4">
              <w:rPr>
                <w:rFonts w:ascii="Calibri" w:eastAsia="Times New Roman" w:hAnsi="Calibri" w:cs="Calibri"/>
                <w:b/>
                <w:bCs/>
                <w:color w:val="000000"/>
                <w:sz w:val="20"/>
                <w:szCs w:val="20"/>
                <w:lang w:val="en-CA" w:eastAsia="en-CA"/>
              </w:rPr>
              <w:t>31-Mar-22</w:t>
            </w:r>
          </w:p>
        </w:tc>
      </w:tr>
      <w:tr w:rsidR="008224A4" w:rsidRPr="008224A4" w14:paraId="740DA57C" w14:textId="77777777" w:rsidTr="008224A4">
        <w:trPr>
          <w:trHeight w:val="276"/>
        </w:trPr>
        <w:tc>
          <w:tcPr>
            <w:tcW w:w="3686" w:type="dxa"/>
            <w:tcBorders>
              <w:top w:val="nil"/>
              <w:left w:val="nil"/>
              <w:bottom w:val="nil"/>
              <w:right w:val="nil"/>
            </w:tcBorders>
            <w:shd w:val="clear" w:color="000000" w:fill="FFFFFF"/>
            <w:vAlign w:val="center"/>
            <w:hideMark/>
          </w:tcPr>
          <w:p w14:paraId="7F0AF67E" w14:textId="77777777" w:rsidR="008224A4" w:rsidRPr="008224A4" w:rsidRDefault="008224A4" w:rsidP="008224A4">
            <w:pPr>
              <w:spacing w:after="0" w:line="240" w:lineRule="auto"/>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Total Revenues, including interest income</w:t>
            </w:r>
          </w:p>
        </w:tc>
        <w:tc>
          <w:tcPr>
            <w:tcW w:w="1559" w:type="dxa"/>
            <w:tcBorders>
              <w:top w:val="nil"/>
              <w:left w:val="nil"/>
              <w:bottom w:val="nil"/>
              <w:right w:val="nil"/>
            </w:tcBorders>
            <w:shd w:val="clear" w:color="000000" w:fill="FFFFFF"/>
            <w:noWrap/>
            <w:vAlign w:val="bottom"/>
            <w:hideMark/>
          </w:tcPr>
          <w:p w14:paraId="629F36C2" w14:textId="5F371A2C"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 xml:space="preserve"> $  386,425 </w:t>
            </w:r>
          </w:p>
        </w:tc>
        <w:tc>
          <w:tcPr>
            <w:tcW w:w="1358" w:type="dxa"/>
            <w:tcBorders>
              <w:top w:val="nil"/>
              <w:left w:val="nil"/>
              <w:bottom w:val="nil"/>
              <w:right w:val="nil"/>
            </w:tcBorders>
            <w:shd w:val="clear" w:color="000000" w:fill="FFFFFF"/>
            <w:noWrap/>
            <w:vAlign w:val="bottom"/>
            <w:hideMark/>
          </w:tcPr>
          <w:p w14:paraId="11049B67" w14:textId="21E0666D"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 xml:space="preserve"> $   416,086 </w:t>
            </w:r>
          </w:p>
        </w:tc>
        <w:tc>
          <w:tcPr>
            <w:tcW w:w="1358" w:type="dxa"/>
            <w:tcBorders>
              <w:top w:val="nil"/>
              <w:left w:val="nil"/>
              <w:bottom w:val="nil"/>
              <w:right w:val="nil"/>
            </w:tcBorders>
            <w:shd w:val="clear" w:color="000000" w:fill="FFFFFF"/>
            <w:noWrap/>
            <w:vAlign w:val="bottom"/>
            <w:hideMark/>
          </w:tcPr>
          <w:p w14:paraId="78CA799C" w14:textId="582A7E29"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 xml:space="preserve"> $  413,869 </w:t>
            </w:r>
          </w:p>
        </w:tc>
        <w:tc>
          <w:tcPr>
            <w:tcW w:w="1358" w:type="dxa"/>
            <w:tcBorders>
              <w:top w:val="nil"/>
              <w:left w:val="nil"/>
              <w:bottom w:val="nil"/>
              <w:right w:val="nil"/>
            </w:tcBorders>
            <w:shd w:val="clear" w:color="000000" w:fill="FFFFFF"/>
            <w:noWrap/>
            <w:vAlign w:val="bottom"/>
            <w:hideMark/>
          </w:tcPr>
          <w:p w14:paraId="0AA8428C" w14:textId="3BE9A236"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 xml:space="preserve"> $  335,568 </w:t>
            </w:r>
          </w:p>
        </w:tc>
      </w:tr>
      <w:tr w:rsidR="008224A4" w:rsidRPr="008224A4" w14:paraId="2E14A68F" w14:textId="77777777" w:rsidTr="008224A4">
        <w:trPr>
          <w:trHeight w:val="276"/>
        </w:trPr>
        <w:tc>
          <w:tcPr>
            <w:tcW w:w="3686" w:type="dxa"/>
            <w:tcBorders>
              <w:top w:val="nil"/>
              <w:left w:val="nil"/>
              <w:bottom w:val="nil"/>
              <w:right w:val="nil"/>
            </w:tcBorders>
            <w:shd w:val="clear" w:color="000000" w:fill="FFFFFF"/>
            <w:vAlign w:val="center"/>
            <w:hideMark/>
          </w:tcPr>
          <w:p w14:paraId="4A9281D4" w14:textId="77777777" w:rsidR="008224A4" w:rsidRPr="008224A4" w:rsidRDefault="008224A4" w:rsidP="008224A4">
            <w:pPr>
              <w:spacing w:after="0" w:line="240" w:lineRule="auto"/>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Net Loss</w:t>
            </w:r>
          </w:p>
        </w:tc>
        <w:tc>
          <w:tcPr>
            <w:tcW w:w="1559" w:type="dxa"/>
            <w:tcBorders>
              <w:top w:val="nil"/>
              <w:left w:val="nil"/>
              <w:bottom w:val="nil"/>
              <w:right w:val="nil"/>
            </w:tcBorders>
            <w:shd w:val="clear" w:color="000000" w:fill="FFFFFF"/>
            <w:noWrap/>
            <w:vAlign w:val="bottom"/>
            <w:hideMark/>
          </w:tcPr>
          <w:p w14:paraId="718B7E8D" w14:textId="77777777"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(981,707)</w:t>
            </w:r>
          </w:p>
        </w:tc>
        <w:tc>
          <w:tcPr>
            <w:tcW w:w="1358" w:type="dxa"/>
            <w:tcBorders>
              <w:top w:val="nil"/>
              <w:left w:val="nil"/>
              <w:bottom w:val="nil"/>
              <w:right w:val="nil"/>
            </w:tcBorders>
            <w:shd w:val="clear" w:color="000000" w:fill="FFFFFF"/>
            <w:noWrap/>
            <w:vAlign w:val="bottom"/>
            <w:hideMark/>
          </w:tcPr>
          <w:p w14:paraId="0F82CD94" w14:textId="77777777"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(590,614)</w:t>
            </w:r>
          </w:p>
        </w:tc>
        <w:tc>
          <w:tcPr>
            <w:tcW w:w="1358" w:type="dxa"/>
            <w:tcBorders>
              <w:top w:val="nil"/>
              <w:left w:val="nil"/>
              <w:bottom w:val="nil"/>
              <w:right w:val="nil"/>
            </w:tcBorders>
            <w:shd w:val="clear" w:color="000000" w:fill="FFFFFF"/>
            <w:noWrap/>
            <w:vAlign w:val="bottom"/>
            <w:hideMark/>
          </w:tcPr>
          <w:p w14:paraId="28155F0A" w14:textId="77777777"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(1,025,475)</w:t>
            </w:r>
          </w:p>
        </w:tc>
        <w:tc>
          <w:tcPr>
            <w:tcW w:w="1358" w:type="dxa"/>
            <w:tcBorders>
              <w:top w:val="nil"/>
              <w:left w:val="nil"/>
              <w:bottom w:val="nil"/>
              <w:right w:val="nil"/>
            </w:tcBorders>
            <w:shd w:val="clear" w:color="000000" w:fill="FFFFFF"/>
            <w:noWrap/>
            <w:vAlign w:val="bottom"/>
            <w:hideMark/>
          </w:tcPr>
          <w:p w14:paraId="56EBC5EB" w14:textId="77777777"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(773,982)</w:t>
            </w:r>
          </w:p>
        </w:tc>
      </w:tr>
      <w:tr w:rsidR="008224A4" w:rsidRPr="008224A4" w14:paraId="2064487B" w14:textId="77777777" w:rsidTr="008224A4">
        <w:trPr>
          <w:trHeight w:val="288"/>
        </w:trPr>
        <w:tc>
          <w:tcPr>
            <w:tcW w:w="3686" w:type="dxa"/>
            <w:tcBorders>
              <w:top w:val="nil"/>
              <w:left w:val="nil"/>
              <w:bottom w:val="single" w:sz="8" w:space="0" w:color="auto"/>
              <w:right w:val="nil"/>
            </w:tcBorders>
            <w:shd w:val="clear" w:color="000000" w:fill="FFFFFF"/>
            <w:vAlign w:val="center"/>
            <w:hideMark/>
          </w:tcPr>
          <w:p w14:paraId="69467BC9" w14:textId="77777777" w:rsidR="008224A4" w:rsidRPr="008224A4" w:rsidRDefault="008224A4" w:rsidP="008224A4">
            <w:pPr>
              <w:spacing w:after="0" w:line="240" w:lineRule="auto"/>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Basic and diluted loss per common share</w:t>
            </w:r>
          </w:p>
        </w:tc>
        <w:tc>
          <w:tcPr>
            <w:tcW w:w="1559" w:type="dxa"/>
            <w:tcBorders>
              <w:top w:val="nil"/>
              <w:left w:val="nil"/>
              <w:bottom w:val="single" w:sz="8" w:space="0" w:color="auto"/>
              <w:right w:val="nil"/>
            </w:tcBorders>
            <w:shd w:val="clear" w:color="000000" w:fill="FFFFFF"/>
            <w:noWrap/>
            <w:vAlign w:val="bottom"/>
            <w:hideMark/>
          </w:tcPr>
          <w:p w14:paraId="5007C4EE" w14:textId="77777777"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(0.01)</w:t>
            </w:r>
          </w:p>
        </w:tc>
        <w:tc>
          <w:tcPr>
            <w:tcW w:w="1358" w:type="dxa"/>
            <w:tcBorders>
              <w:top w:val="nil"/>
              <w:left w:val="nil"/>
              <w:bottom w:val="single" w:sz="8" w:space="0" w:color="auto"/>
              <w:right w:val="nil"/>
            </w:tcBorders>
            <w:shd w:val="clear" w:color="000000" w:fill="FFFFFF"/>
            <w:noWrap/>
            <w:vAlign w:val="bottom"/>
            <w:hideMark/>
          </w:tcPr>
          <w:p w14:paraId="551AC26A" w14:textId="77777777"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(0.01)</w:t>
            </w:r>
          </w:p>
        </w:tc>
        <w:tc>
          <w:tcPr>
            <w:tcW w:w="1358" w:type="dxa"/>
            <w:tcBorders>
              <w:top w:val="nil"/>
              <w:left w:val="nil"/>
              <w:bottom w:val="single" w:sz="8" w:space="0" w:color="auto"/>
              <w:right w:val="nil"/>
            </w:tcBorders>
            <w:shd w:val="clear" w:color="000000" w:fill="FFFFFF"/>
            <w:noWrap/>
            <w:vAlign w:val="bottom"/>
            <w:hideMark/>
          </w:tcPr>
          <w:p w14:paraId="7EA1422F" w14:textId="77777777"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(0.02)</w:t>
            </w:r>
          </w:p>
        </w:tc>
        <w:tc>
          <w:tcPr>
            <w:tcW w:w="1358" w:type="dxa"/>
            <w:tcBorders>
              <w:top w:val="nil"/>
              <w:left w:val="nil"/>
              <w:bottom w:val="single" w:sz="8" w:space="0" w:color="auto"/>
              <w:right w:val="nil"/>
            </w:tcBorders>
            <w:shd w:val="clear" w:color="000000" w:fill="FFFFFF"/>
            <w:noWrap/>
            <w:vAlign w:val="bottom"/>
            <w:hideMark/>
          </w:tcPr>
          <w:p w14:paraId="0B74F193" w14:textId="77777777" w:rsidR="008224A4" w:rsidRPr="008224A4" w:rsidRDefault="008224A4" w:rsidP="008224A4">
            <w:pPr>
              <w:spacing w:after="0" w:line="240" w:lineRule="auto"/>
              <w:jc w:val="right"/>
              <w:rPr>
                <w:rFonts w:ascii="Calibri" w:eastAsia="Times New Roman" w:hAnsi="Calibri" w:cs="Calibri"/>
                <w:color w:val="000000"/>
                <w:sz w:val="20"/>
                <w:szCs w:val="20"/>
                <w:lang w:val="en-CA" w:eastAsia="en-CA"/>
              </w:rPr>
            </w:pPr>
            <w:r w:rsidRPr="008224A4">
              <w:rPr>
                <w:rFonts w:ascii="Calibri" w:eastAsia="Times New Roman" w:hAnsi="Calibri" w:cs="Calibri"/>
                <w:color w:val="000000"/>
                <w:sz w:val="20"/>
                <w:szCs w:val="20"/>
                <w:lang w:val="en-CA" w:eastAsia="en-CA"/>
              </w:rPr>
              <w:t>(0.01)</w:t>
            </w:r>
          </w:p>
        </w:tc>
      </w:tr>
    </w:tbl>
    <w:p w14:paraId="27C3C3BB" w14:textId="7020604A" w:rsidR="00B16614" w:rsidRPr="002674E6" w:rsidRDefault="00B16614" w:rsidP="00631D19">
      <w:pPr>
        <w:spacing w:after="0" w:line="240" w:lineRule="auto"/>
        <w:jc w:val="both"/>
        <w:rPr>
          <w:rFonts w:cstheme="minorHAnsi"/>
        </w:rPr>
      </w:pPr>
    </w:p>
    <w:p w14:paraId="3448F4D2" w14:textId="1581EA06" w:rsidR="009016F9" w:rsidRPr="002674E6" w:rsidRDefault="004E2F76">
      <w:pPr>
        <w:jc w:val="both"/>
        <w:rPr>
          <w:rFonts w:eastAsia="Calibri" w:cstheme="minorHAnsi"/>
        </w:rPr>
      </w:pPr>
      <w:bookmarkStart w:id="1" w:name="_Hlk117082627"/>
      <w:r w:rsidRPr="002674E6">
        <w:rPr>
          <w:rFonts w:eastAsia="Calibri" w:cstheme="minorHAnsi"/>
        </w:rPr>
        <w:t>In Fiscal 202</w:t>
      </w:r>
      <w:r w:rsidR="00094B47" w:rsidRPr="002674E6">
        <w:rPr>
          <w:rFonts w:eastAsia="Calibri" w:cstheme="minorHAnsi"/>
        </w:rPr>
        <w:t>4</w:t>
      </w:r>
      <w:r w:rsidRPr="002674E6">
        <w:rPr>
          <w:rFonts w:eastAsia="Calibri" w:cstheme="minorHAnsi"/>
        </w:rPr>
        <w:t xml:space="preserve">, INEO continues to grow </w:t>
      </w:r>
      <w:r w:rsidR="00C47420" w:rsidRPr="002674E6">
        <w:rPr>
          <w:rFonts w:eastAsia="Calibri" w:cstheme="minorHAnsi"/>
        </w:rPr>
        <w:t>quarter</w:t>
      </w:r>
      <w:r w:rsidRPr="002674E6">
        <w:rPr>
          <w:rFonts w:eastAsia="Calibri" w:cstheme="minorHAnsi"/>
        </w:rPr>
        <w:t>-over-</w:t>
      </w:r>
      <w:r w:rsidR="00C47420" w:rsidRPr="002674E6">
        <w:rPr>
          <w:rFonts w:eastAsia="Calibri" w:cstheme="minorHAnsi"/>
        </w:rPr>
        <w:t>quarter</w:t>
      </w:r>
      <w:r w:rsidRPr="002674E6">
        <w:rPr>
          <w:rFonts w:eastAsia="Calibri" w:cstheme="minorHAnsi"/>
        </w:rPr>
        <w:t>, as experienced throughout the previous fiscal years.  INEO’s revenue for Q</w:t>
      </w:r>
      <w:r w:rsidR="003D2072">
        <w:rPr>
          <w:rFonts w:eastAsia="Calibri" w:cstheme="minorHAnsi"/>
        </w:rPr>
        <w:t>2</w:t>
      </w:r>
      <w:r w:rsidRPr="002674E6">
        <w:rPr>
          <w:rFonts w:eastAsia="Calibri" w:cstheme="minorHAnsi"/>
        </w:rPr>
        <w:t xml:space="preserve"> 202</w:t>
      </w:r>
      <w:r w:rsidR="00DA7A0D" w:rsidRPr="002674E6">
        <w:rPr>
          <w:rFonts w:eastAsia="Calibri" w:cstheme="minorHAnsi"/>
        </w:rPr>
        <w:t>4</w:t>
      </w:r>
      <w:r w:rsidRPr="002674E6">
        <w:rPr>
          <w:rFonts w:eastAsia="Calibri" w:cstheme="minorHAnsi"/>
        </w:rPr>
        <w:t xml:space="preserve"> saw </w:t>
      </w:r>
      <w:r w:rsidR="00DA7A0D" w:rsidRPr="002674E6">
        <w:rPr>
          <w:rFonts w:eastAsia="Calibri" w:cstheme="minorHAnsi"/>
        </w:rPr>
        <w:t>an increase</w:t>
      </w:r>
      <w:r w:rsidRPr="002674E6">
        <w:rPr>
          <w:rFonts w:eastAsia="Calibri" w:cstheme="minorHAnsi"/>
        </w:rPr>
        <w:t xml:space="preserve"> of </w:t>
      </w:r>
      <w:r w:rsidR="003D2072">
        <w:rPr>
          <w:rFonts w:eastAsia="Calibri" w:cstheme="minorHAnsi"/>
        </w:rPr>
        <w:t>42.0</w:t>
      </w:r>
      <w:r w:rsidRPr="002674E6">
        <w:rPr>
          <w:rFonts w:eastAsia="Calibri" w:cstheme="minorHAnsi"/>
        </w:rPr>
        <w:t>%, $</w:t>
      </w:r>
      <w:r w:rsidR="003D2072">
        <w:rPr>
          <w:rFonts w:eastAsia="Calibri" w:cstheme="minorHAnsi"/>
        </w:rPr>
        <w:t>519,619</w:t>
      </w:r>
      <w:r w:rsidRPr="002674E6">
        <w:rPr>
          <w:rFonts w:eastAsia="Calibri" w:cstheme="minorHAnsi"/>
        </w:rPr>
        <w:t>, compared to revenue of $</w:t>
      </w:r>
      <w:r w:rsidR="00DA7A0D" w:rsidRPr="002674E6">
        <w:rPr>
          <w:rFonts w:eastAsia="Calibri" w:cstheme="minorHAnsi"/>
        </w:rPr>
        <w:t>3</w:t>
      </w:r>
      <w:r w:rsidR="003D2072">
        <w:rPr>
          <w:rFonts w:eastAsia="Calibri" w:cstheme="minorHAnsi"/>
        </w:rPr>
        <w:t>65,931</w:t>
      </w:r>
      <w:r w:rsidRPr="002674E6">
        <w:rPr>
          <w:rFonts w:eastAsia="Calibri" w:cstheme="minorHAnsi"/>
        </w:rPr>
        <w:t xml:space="preserve"> in Q</w:t>
      </w:r>
      <w:r w:rsidR="003D2072">
        <w:rPr>
          <w:rFonts w:eastAsia="Calibri" w:cstheme="minorHAnsi"/>
        </w:rPr>
        <w:t>1</w:t>
      </w:r>
      <w:r w:rsidRPr="002674E6">
        <w:rPr>
          <w:rFonts w:eastAsia="Calibri" w:cstheme="minorHAnsi"/>
        </w:rPr>
        <w:t xml:space="preserve"> 202</w:t>
      </w:r>
      <w:r w:rsidR="003D2072">
        <w:rPr>
          <w:rFonts w:eastAsia="Calibri" w:cstheme="minorHAnsi"/>
        </w:rPr>
        <w:t>4</w:t>
      </w:r>
      <w:r w:rsidRPr="002674E6">
        <w:rPr>
          <w:rFonts w:eastAsia="Calibri" w:cstheme="minorHAnsi"/>
        </w:rPr>
        <w:t xml:space="preserve"> as the Company </w:t>
      </w:r>
      <w:r w:rsidR="00584C19">
        <w:rPr>
          <w:rFonts w:eastAsia="Calibri" w:cstheme="minorHAnsi"/>
        </w:rPr>
        <w:t>achieved a strong</w:t>
      </w:r>
      <w:r w:rsidRPr="002674E6">
        <w:rPr>
          <w:rFonts w:eastAsia="Calibri" w:cstheme="minorHAnsi"/>
        </w:rPr>
        <w:t xml:space="preserve"> </w:t>
      </w:r>
      <w:r w:rsidR="00584C19">
        <w:rPr>
          <w:rFonts w:eastAsia="Calibri" w:cstheme="minorHAnsi"/>
        </w:rPr>
        <w:t>revenue on</w:t>
      </w:r>
      <w:r w:rsidRPr="002674E6">
        <w:rPr>
          <w:rFonts w:eastAsia="Calibri" w:cstheme="minorHAnsi"/>
        </w:rPr>
        <w:t xml:space="preserve"> Loss Prevention products. </w:t>
      </w:r>
    </w:p>
    <w:bookmarkEnd w:id="1"/>
    <w:p w14:paraId="4D3CDA9A" w14:textId="492E998E" w:rsidR="008267E1" w:rsidRPr="002674E6" w:rsidRDefault="00083A95" w:rsidP="7A64989E">
      <w:pPr>
        <w:pStyle w:val="Heading1"/>
        <w:jc w:val="both"/>
        <w:rPr>
          <w:rFonts w:cstheme="minorHAnsi"/>
        </w:rPr>
      </w:pPr>
      <w:r w:rsidRPr="002674E6">
        <w:rPr>
          <w:rFonts w:cstheme="minorHAnsi"/>
        </w:rPr>
        <w:t>LIQUIDITY AND CAPITAL RESOURCES</w:t>
      </w:r>
    </w:p>
    <w:p w14:paraId="7F56744A" w14:textId="77777777" w:rsidR="00E666F9" w:rsidRPr="002674E6" w:rsidRDefault="00E666F9" w:rsidP="0010152F">
      <w:pPr>
        <w:spacing w:after="0" w:line="240" w:lineRule="auto"/>
        <w:jc w:val="both"/>
        <w:rPr>
          <w:rFonts w:cstheme="minorHAnsi"/>
        </w:rPr>
      </w:pPr>
    </w:p>
    <w:p w14:paraId="206DBF10" w14:textId="01DC5760" w:rsidR="00406C46" w:rsidRPr="002674E6" w:rsidRDefault="00083A95" w:rsidP="0004508A">
      <w:pPr>
        <w:spacing w:after="0" w:line="240" w:lineRule="auto"/>
        <w:jc w:val="both"/>
        <w:rPr>
          <w:rFonts w:cstheme="minorHAnsi"/>
        </w:rPr>
      </w:pPr>
      <w:r w:rsidRPr="002674E6">
        <w:rPr>
          <w:rFonts w:cstheme="minorHAnsi"/>
        </w:rPr>
        <w:t xml:space="preserve">As at </w:t>
      </w:r>
      <w:r w:rsidR="008A3FD7">
        <w:rPr>
          <w:rFonts w:cstheme="minorHAnsi"/>
        </w:rPr>
        <w:t>December 31</w:t>
      </w:r>
      <w:r w:rsidR="00E61412" w:rsidRPr="002674E6">
        <w:rPr>
          <w:rFonts w:cstheme="minorHAnsi"/>
        </w:rPr>
        <w:t>, 202</w:t>
      </w:r>
      <w:r w:rsidR="00D361FD" w:rsidRPr="002674E6">
        <w:rPr>
          <w:rFonts w:cstheme="minorHAnsi"/>
        </w:rPr>
        <w:t>3</w:t>
      </w:r>
      <w:r w:rsidRPr="002674E6">
        <w:rPr>
          <w:rFonts w:cstheme="minorHAnsi"/>
        </w:rPr>
        <w:t xml:space="preserve">, the Company had not achieved profitable operations and had an accumulated </w:t>
      </w:r>
      <w:r w:rsidR="00677B4F" w:rsidRPr="002674E6">
        <w:rPr>
          <w:rFonts w:cstheme="minorHAnsi"/>
        </w:rPr>
        <w:t xml:space="preserve">deficit </w:t>
      </w:r>
      <w:r w:rsidRPr="002674E6">
        <w:rPr>
          <w:rFonts w:cstheme="minorHAnsi"/>
        </w:rPr>
        <w:t>since inception of $</w:t>
      </w:r>
      <w:r w:rsidR="00854CB7">
        <w:rPr>
          <w:rFonts w:cstheme="minorHAnsi"/>
        </w:rPr>
        <w:t>16,639,202</w:t>
      </w:r>
      <w:r w:rsidRPr="002674E6">
        <w:rPr>
          <w:rFonts w:cstheme="minorHAnsi"/>
        </w:rPr>
        <w:t xml:space="preserve">. During the </w:t>
      </w:r>
      <w:r w:rsidR="008A3FD7">
        <w:rPr>
          <w:rFonts w:cstheme="minorHAnsi"/>
        </w:rPr>
        <w:t>six months</w:t>
      </w:r>
      <w:r w:rsidR="00C74E44" w:rsidRPr="002674E6">
        <w:rPr>
          <w:rFonts w:cstheme="minorHAnsi"/>
        </w:rPr>
        <w:t xml:space="preserve"> ended </w:t>
      </w:r>
      <w:r w:rsidR="008A3FD7">
        <w:rPr>
          <w:rFonts w:cstheme="minorHAnsi"/>
        </w:rPr>
        <w:t>December 31</w:t>
      </w:r>
      <w:r w:rsidR="006F35DF" w:rsidRPr="002674E6">
        <w:rPr>
          <w:rFonts w:cstheme="minorHAnsi"/>
        </w:rPr>
        <w:t xml:space="preserve">, 2023, the Company had a net loss of </w:t>
      </w:r>
      <w:r w:rsidR="00703FF6">
        <w:rPr>
          <w:rFonts w:cstheme="minorHAnsi"/>
        </w:rPr>
        <w:t>1,393,875</w:t>
      </w:r>
      <w:r w:rsidR="004B5D41" w:rsidRPr="002674E6">
        <w:rPr>
          <w:rFonts w:cstheme="minorHAnsi"/>
        </w:rPr>
        <w:t xml:space="preserve"> </w:t>
      </w:r>
      <w:r w:rsidR="006F35DF" w:rsidRPr="002674E6">
        <w:rPr>
          <w:rFonts w:cstheme="minorHAnsi"/>
        </w:rPr>
        <w:t>and spent $</w:t>
      </w:r>
      <w:r w:rsidR="00703FF6">
        <w:rPr>
          <w:rFonts w:cstheme="minorHAnsi"/>
        </w:rPr>
        <w:t>400,669</w:t>
      </w:r>
      <w:r w:rsidR="00210285" w:rsidRPr="002674E6">
        <w:rPr>
          <w:rFonts w:cstheme="minorHAnsi"/>
        </w:rPr>
        <w:t xml:space="preserve"> </w:t>
      </w:r>
      <w:r w:rsidRPr="002674E6">
        <w:rPr>
          <w:rFonts w:cstheme="minorHAnsi"/>
        </w:rPr>
        <w:t xml:space="preserve">cash on operating activities. The Company expects to incur further losses in the development of its business, all of which indicate the existence of a material uncertainty that may cast doubt upon the Company’s ability to continue as a going concern and, therefore, </w:t>
      </w:r>
      <w:r w:rsidR="00E32E6C" w:rsidRPr="002674E6">
        <w:rPr>
          <w:rFonts w:cstheme="minorHAnsi"/>
        </w:rPr>
        <w:t>its ability</w:t>
      </w:r>
      <w:r w:rsidRPr="002674E6">
        <w:rPr>
          <w:rFonts w:cstheme="minorHAnsi"/>
        </w:rPr>
        <w:t xml:space="preserve"> to realize its assets and discharge its liabilities in the </w:t>
      </w:r>
      <w:r w:rsidR="006F35DF" w:rsidRPr="002674E6">
        <w:rPr>
          <w:rFonts w:cstheme="minorHAnsi"/>
        </w:rPr>
        <w:t>ordinary</w:t>
      </w:r>
      <w:r w:rsidRPr="002674E6">
        <w:rPr>
          <w:rFonts w:cstheme="minorHAnsi"/>
        </w:rPr>
        <w:t xml:space="preserve"> course of business. The Company’s ability to continue as a going concern </w:t>
      </w:r>
      <w:r w:rsidR="006F35DF" w:rsidRPr="002674E6">
        <w:rPr>
          <w:rFonts w:cstheme="minorHAnsi"/>
        </w:rPr>
        <w:t>depends on</w:t>
      </w:r>
      <w:r w:rsidRPr="002674E6">
        <w:rPr>
          <w:rFonts w:cstheme="minorHAnsi"/>
        </w:rPr>
        <w:t xml:space="preserve"> its ability to obtain the necessary financing to develop </w:t>
      </w:r>
      <w:r w:rsidR="006F35DF" w:rsidRPr="002674E6">
        <w:rPr>
          <w:rFonts w:cstheme="minorHAnsi"/>
        </w:rPr>
        <w:t>and</w:t>
      </w:r>
      <w:r w:rsidRPr="002674E6">
        <w:rPr>
          <w:rFonts w:cstheme="minorHAnsi"/>
        </w:rPr>
        <w:t xml:space="preserve"> acquire business projects to meet its ongoing levels of corporate overhead and discharge its liabilities as they come due. Although the Company has </w:t>
      </w:r>
      <w:r w:rsidR="00320F85" w:rsidRPr="002674E6">
        <w:rPr>
          <w:rFonts w:cstheme="minorHAnsi"/>
        </w:rPr>
        <w:t>successfully obtained</w:t>
      </w:r>
      <w:r w:rsidR="006F35DF" w:rsidRPr="002674E6">
        <w:rPr>
          <w:rFonts w:cstheme="minorHAnsi"/>
        </w:rPr>
        <w:t xml:space="preserve"> financing, there is no assurance that it will be able to obtain adequate financing in the future or that such financing will </w:t>
      </w:r>
      <w:r w:rsidR="00320F85" w:rsidRPr="002674E6">
        <w:rPr>
          <w:rFonts w:cstheme="minorHAnsi"/>
        </w:rPr>
        <w:t>benefit</w:t>
      </w:r>
      <w:r w:rsidRPr="002674E6">
        <w:rPr>
          <w:rFonts w:cstheme="minorHAnsi"/>
        </w:rPr>
        <w:t xml:space="preserve"> the Company. </w:t>
      </w:r>
    </w:p>
    <w:p w14:paraId="384F73A2" w14:textId="77777777" w:rsidR="00406C46" w:rsidRPr="002674E6" w:rsidRDefault="00406C46" w:rsidP="0004508A">
      <w:pPr>
        <w:spacing w:after="0" w:line="240" w:lineRule="auto"/>
        <w:jc w:val="both"/>
        <w:rPr>
          <w:rFonts w:cstheme="minorHAnsi"/>
        </w:rPr>
      </w:pPr>
    </w:p>
    <w:p w14:paraId="3D8A6A40" w14:textId="0FD7C814" w:rsidR="00D74C9E" w:rsidRPr="002674E6" w:rsidRDefault="006F35DF">
      <w:pPr>
        <w:spacing w:after="0" w:line="240" w:lineRule="auto"/>
        <w:jc w:val="both"/>
        <w:rPr>
          <w:rFonts w:cstheme="minorHAnsi"/>
        </w:rPr>
      </w:pPr>
      <w:r w:rsidRPr="002674E6">
        <w:rPr>
          <w:rFonts w:cstheme="minorHAnsi"/>
        </w:rPr>
        <w:t>The</w:t>
      </w:r>
      <w:r w:rsidR="00083A95" w:rsidRPr="002674E6">
        <w:rPr>
          <w:rFonts w:cstheme="minorHAnsi"/>
        </w:rPr>
        <w:t xml:space="preserve"> Company has relied on equity</w:t>
      </w:r>
      <w:r w:rsidR="009321FD" w:rsidRPr="002674E6">
        <w:rPr>
          <w:rFonts w:cstheme="minorHAnsi"/>
        </w:rPr>
        <w:t xml:space="preserve"> and debt</w:t>
      </w:r>
      <w:r w:rsidR="00083A95" w:rsidRPr="002674E6">
        <w:rPr>
          <w:rFonts w:cstheme="minorHAnsi"/>
        </w:rPr>
        <w:t xml:space="preserve"> financing to fund its </w:t>
      </w:r>
      <w:r w:rsidR="005A2F52" w:rsidRPr="002674E6">
        <w:rPr>
          <w:rFonts w:cstheme="minorHAnsi"/>
        </w:rPr>
        <w:t xml:space="preserve">operations and </w:t>
      </w:r>
      <w:r w:rsidR="00083A95" w:rsidRPr="002674E6">
        <w:rPr>
          <w:rFonts w:cstheme="minorHAnsi"/>
        </w:rPr>
        <w:t xml:space="preserve">acquisitions. </w:t>
      </w:r>
      <w:r w:rsidR="00F20FD8" w:rsidRPr="002674E6">
        <w:rPr>
          <w:rFonts w:cstheme="minorHAnsi"/>
        </w:rPr>
        <w:t xml:space="preserve">Upon </w:t>
      </w:r>
      <w:r w:rsidR="00320F85" w:rsidRPr="002674E6">
        <w:rPr>
          <w:rFonts w:cstheme="minorHAnsi"/>
        </w:rPr>
        <w:t>completing</w:t>
      </w:r>
      <w:r w:rsidR="00F20FD8" w:rsidRPr="002674E6">
        <w:rPr>
          <w:rFonts w:cstheme="minorHAnsi"/>
        </w:rPr>
        <w:t xml:space="preserve"> the RTO transaction</w:t>
      </w:r>
      <w:r w:rsidR="00D74C9E" w:rsidRPr="002674E6">
        <w:rPr>
          <w:rFonts w:cstheme="minorHAnsi"/>
        </w:rPr>
        <w:t xml:space="preserve"> on January 24, 202</w:t>
      </w:r>
      <w:r w:rsidR="00DC739C" w:rsidRPr="002674E6">
        <w:rPr>
          <w:rFonts w:cstheme="minorHAnsi"/>
        </w:rPr>
        <w:t>0</w:t>
      </w:r>
      <w:r w:rsidR="00B34E49" w:rsidRPr="002674E6">
        <w:rPr>
          <w:rFonts w:cstheme="minorHAnsi"/>
        </w:rPr>
        <w:t xml:space="preserve">, the Company </w:t>
      </w:r>
      <w:r w:rsidRPr="002674E6">
        <w:rPr>
          <w:rFonts w:cstheme="minorHAnsi"/>
        </w:rPr>
        <w:t xml:space="preserve">raised $2,816,974, which is being used to fund its continued growth and </w:t>
      </w:r>
      <w:r w:rsidR="00A67B1A" w:rsidRPr="002674E6">
        <w:rPr>
          <w:rFonts w:cstheme="minorHAnsi"/>
        </w:rPr>
        <w:t xml:space="preserve">build a critical mass </w:t>
      </w:r>
      <w:r w:rsidR="004507DF" w:rsidRPr="002674E6">
        <w:rPr>
          <w:rFonts w:cstheme="minorHAnsi"/>
        </w:rPr>
        <w:t xml:space="preserve">on </w:t>
      </w:r>
      <w:r w:rsidR="00A67B1A" w:rsidRPr="002674E6">
        <w:rPr>
          <w:rFonts w:cstheme="minorHAnsi"/>
        </w:rPr>
        <w:t xml:space="preserve">its </w:t>
      </w:r>
      <w:r w:rsidR="004507DF" w:rsidRPr="002674E6">
        <w:rPr>
          <w:rFonts w:cstheme="minorHAnsi"/>
        </w:rPr>
        <w:t xml:space="preserve">INEO </w:t>
      </w:r>
      <w:r w:rsidR="004507DF" w:rsidRPr="002674E6">
        <w:rPr>
          <w:rFonts w:cstheme="minorHAnsi"/>
          <w:i/>
          <w:iCs/>
        </w:rPr>
        <w:t>Media Network</w:t>
      </w:r>
      <w:r w:rsidR="00083A95" w:rsidRPr="002674E6">
        <w:rPr>
          <w:rFonts w:cstheme="minorHAnsi"/>
        </w:rPr>
        <w:t xml:space="preserve">. </w:t>
      </w:r>
      <w:bookmarkStart w:id="2" w:name="_Hlk70076054"/>
    </w:p>
    <w:p w14:paraId="53703BBC" w14:textId="77777777" w:rsidR="00D74C9E" w:rsidRPr="002674E6" w:rsidRDefault="00D74C9E">
      <w:pPr>
        <w:spacing w:after="0" w:line="240" w:lineRule="auto"/>
        <w:jc w:val="both"/>
        <w:rPr>
          <w:rFonts w:cstheme="minorHAnsi"/>
        </w:rPr>
      </w:pPr>
    </w:p>
    <w:p w14:paraId="65299615" w14:textId="09621488" w:rsidR="00D95A4D" w:rsidRPr="002674E6" w:rsidRDefault="00D12432">
      <w:pPr>
        <w:spacing w:after="0" w:line="240" w:lineRule="auto"/>
        <w:jc w:val="both"/>
        <w:rPr>
          <w:rFonts w:eastAsia="Calibri" w:cstheme="minorHAnsi"/>
          <w:color w:val="000000" w:themeColor="text1"/>
        </w:rPr>
      </w:pPr>
      <w:r w:rsidRPr="002674E6">
        <w:rPr>
          <w:rFonts w:eastAsia="Calibri" w:cstheme="minorHAnsi"/>
          <w:color w:val="000000" w:themeColor="text1"/>
        </w:rPr>
        <w:t xml:space="preserve">On March 10, 2021, the Company closed a brokered short-form prospectus offering, </w:t>
      </w:r>
      <w:r w:rsidR="006F35DF" w:rsidRPr="002674E6">
        <w:rPr>
          <w:rFonts w:eastAsia="Calibri" w:cstheme="minorHAnsi"/>
          <w:color w:val="000000" w:themeColor="text1"/>
        </w:rPr>
        <w:t>issuing</w:t>
      </w:r>
      <w:r w:rsidRPr="002674E6">
        <w:rPr>
          <w:rFonts w:eastAsia="Calibri" w:cstheme="minorHAnsi"/>
          <w:color w:val="000000" w:themeColor="text1"/>
        </w:rPr>
        <w:t xml:space="preserve"> 19,454,550 units </w:t>
      </w:r>
      <w:r w:rsidR="000B2169" w:rsidRPr="002674E6">
        <w:rPr>
          <w:rFonts w:eastAsia="Calibri" w:cstheme="minorHAnsi"/>
          <w:color w:val="000000" w:themeColor="text1"/>
        </w:rPr>
        <w:t>for</w:t>
      </w:r>
      <w:r w:rsidRPr="002674E6">
        <w:rPr>
          <w:rFonts w:eastAsia="Calibri" w:cstheme="minorHAnsi"/>
          <w:color w:val="000000" w:themeColor="text1"/>
        </w:rPr>
        <w:t xml:space="preserve"> $0.36 per unit for aggregate proceeds of $7,003,638. </w:t>
      </w:r>
      <w:r w:rsidR="00D95A4D" w:rsidRPr="002674E6">
        <w:rPr>
          <w:rFonts w:eastAsia="Calibri" w:cstheme="minorHAnsi"/>
          <w:color w:val="000000" w:themeColor="text1"/>
        </w:rPr>
        <w:t xml:space="preserve"> </w:t>
      </w:r>
    </w:p>
    <w:p w14:paraId="4A5C74C3" w14:textId="77777777" w:rsidR="0039142A" w:rsidRPr="002674E6" w:rsidRDefault="0039142A">
      <w:pPr>
        <w:spacing w:after="0" w:line="240" w:lineRule="auto"/>
        <w:jc w:val="both"/>
        <w:rPr>
          <w:rFonts w:eastAsia="Calibri" w:cstheme="minorHAnsi"/>
          <w:color w:val="000000" w:themeColor="text1"/>
        </w:rPr>
      </w:pPr>
    </w:p>
    <w:p w14:paraId="5D58624C" w14:textId="4DC2BB91" w:rsidR="0039142A" w:rsidRDefault="0039142A" w:rsidP="0039142A">
      <w:pPr>
        <w:spacing w:after="0" w:line="240" w:lineRule="auto"/>
        <w:jc w:val="both"/>
        <w:rPr>
          <w:rFonts w:eastAsia="Calibri" w:cstheme="minorHAnsi"/>
          <w:color w:val="000000" w:themeColor="text1"/>
        </w:rPr>
      </w:pPr>
      <w:r w:rsidRPr="002674E6">
        <w:rPr>
          <w:rFonts w:eastAsia="Calibri" w:cstheme="minorHAnsi"/>
          <w:color w:val="000000" w:themeColor="text1"/>
        </w:rPr>
        <w:t xml:space="preserve">On November 17, 2022, the Company closed a brokered short-form prospectus offering, </w:t>
      </w:r>
      <w:r w:rsidR="006F35DF" w:rsidRPr="002674E6">
        <w:rPr>
          <w:rFonts w:eastAsia="Calibri" w:cstheme="minorHAnsi"/>
          <w:color w:val="000000" w:themeColor="text1"/>
        </w:rPr>
        <w:t>issuing</w:t>
      </w:r>
      <w:r w:rsidRPr="002674E6">
        <w:rPr>
          <w:rFonts w:eastAsia="Calibri" w:cstheme="minorHAnsi"/>
          <w:color w:val="000000" w:themeColor="text1"/>
        </w:rPr>
        <w:t xml:space="preserve"> 14,525,000 units </w:t>
      </w:r>
      <w:r w:rsidR="000B2169" w:rsidRPr="002674E6">
        <w:rPr>
          <w:rFonts w:eastAsia="Calibri" w:cstheme="minorHAnsi"/>
          <w:color w:val="000000" w:themeColor="text1"/>
        </w:rPr>
        <w:t>for</w:t>
      </w:r>
      <w:r w:rsidRPr="002674E6">
        <w:rPr>
          <w:rFonts w:eastAsia="Calibri" w:cstheme="minorHAnsi"/>
          <w:color w:val="000000" w:themeColor="text1"/>
        </w:rPr>
        <w:t xml:space="preserve"> $0.12 per unit for aggregate proceeds of $1,743,000.  As part of the Offering</w:t>
      </w:r>
      <w:r w:rsidR="00D12432" w:rsidRPr="002674E6">
        <w:rPr>
          <w:rFonts w:eastAsia="Calibri" w:cstheme="minorHAnsi"/>
          <w:color w:val="000000" w:themeColor="text1"/>
        </w:rPr>
        <w:t>,</w:t>
      </w:r>
      <w:r w:rsidRPr="002674E6">
        <w:rPr>
          <w:rFonts w:eastAsia="Calibri" w:cstheme="minorHAnsi"/>
          <w:color w:val="000000" w:themeColor="text1"/>
        </w:rPr>
        <w:t xml:space="preserve"> the Company completed a non-brokered private placement of </w:t>
      </w:r>
      <w:r w:rsidR="00D12432" w:rsidRPr="002674E6">
        <w:rPr>
          <w:rFonts w:eastAsia="Calibri" w:cstheme="minorHAnsi"/>
          <w:color w:val="000000" w:themeColor="text1"/>
        </w:rPr>
        <w:t xml:space="preserve">an </w:t>
      </w:r>
      <w:r w:rsidRPr="002674E6">
        <w:rPr>
          <w:rFonts w:eastAsia="Calibri" w:cstheme="minorHAnsi"/>
          <w:color w:val="000000" w:themeColor="text1"/>
        </w:rPr>
        <w:t>unsecured promissory note with Pathfinder Asset Management Limited. The Company also issued 1,428,571 bonus shares to the purchaser of the promissory note, with a fair value of $0.</w:t>
      </w:r>
      <w:r w:rsidR="00E821C8" w:rsidRPr="002674E6">
        <w:rPr>
          <w:rFonts w:eastAsia="Calibri" w:cstheme="minorHAnsi"/>
          <w:color w:val="000000" w:themeColor="text1"/>
        </w:rPr>
        <w:t xml:space="preserve">12 </w:t>
      </w:r>
      <w:r w:rsidRPr="002674E6">
        <w:rPr>
          <w:rFonts w:eastAsia="Calibri" w:cstheme="minorHAnsi"/>
          <w:color w:val="000000" w:themeColor="text1"/>
        </w:rPr>
        <w:t>per unit.</w:t>
      </w:r>
    </w:p>
    <w:p w14:paraId="3E722051" w14:textId="77777777" w:rsidR="00425896" w:rsidRPr="002674E6" w:rsidRDefault="00425896" w:rsidP="0039142A">
      <w:pPr>
        <w:spacing w:after="0" w:line="240" w:lineRule="auto"/>
        <w:jc w:val="both"/>
        <w:rPr>
          <w:rFonts w:eastAsia="Calibri" w:cstheme="minorHAnsi"/>
          <w:color w:val="000000" w:themeColor="text1"/>
        </w:rPr>
      </w:pPr>
    </w:p>
    <w:bookmarkEnd w:id="2"/>
    <w:p w14:paraId="6F05166E" w14:textId="2D61A397" w:rsidR="00287B97" w:rsidRPr="002674E6" w:rsidRDefault="00083A95" w:rsidP="00A1444B">
      <w:pPr>
        <w:pStyle w:val="Heading1"/>
        <w:spacing w:before="0"/>
        <w:rPr>
          <w:rFonts w:cstheme="minorHAnsi"/>
        </w:rPr>
      </w:pPr>
      <w:r w:rsidRPr="002674E6">
        <w:rPr>
          <w:rFonts w:cstheme="minorHAnsi"/>
        </w:rPr>
        <w:t xml:space="preserve">TRANSACTIONS </w:t>
      </w:r>
      <w:r w:rsidR="00FD67CA" w:rsidRPr="002674E6">
        <w:rPr>
          <w:rFonts w:cstheme="minorHAnsi"/>
        </w:rPr>
        <w:t xml:space="preserve">WITH </w:t>
      </w:r>
      <w:r w:rsidRPr="002674E6">
        <w:rPr>
          <w:rFonts w:cstheme="minorHAnsi"/>
        </w:rPr>
        <w:t>RELATED PARTIES AND KEY MANAGEMENT</w:t>
      </w:r>
    </w:p>
    <w:p w14:paraId="2C30FD24" w14:textId="77777777" w:rsidR="00287B97" w:rsidRPr="002674E6" w:rsidRDefault="00083A95" w:rsidP="00A1444B">
      <w:pPr>
        <w:pStyle w:val="Heading2"/>
        <w:rPr>
          <w:rFonts w:cstheme="minorHAnsi"/>
        </w:rPr>
      </w:pPr>
      <w:r w:rsidRPr="002674E6">
        <w:rPr>
          <w:rFonts w:cstheme="minorHAnsi"/>
        </w:rPr>
        <w:t>Key Management Compensation</w:t>
      </w:r>
    </w:p>
    <w:p w14:paraId="6E6C12B6" w14:textId="77777777" w:rsidR="00287B97" w:rsidRPr="002674E6" w:rsidRDefault="00287B97" w:rsidP="0010152F">
      <w:pPr>
        <w:spacing w:after="0" w:line="240" w:lineRule="auto"/>
        <w:jc w:val="both"/>
        <w:rPr>
          <w:rFonts w:cstheme="minorHAnsi"/>
        </w:rPr>
      </w:pPr>
    </w:p>
    <w:p w14:paraId="200DF704" w14:textId="5E44F3C1" w:rsidR="00ED68C2" w:rsidRPr="002674E6" w:rsidRDefault="00030743" w:rsidP="00030743">
      <w:pPr>
        <w:jc w:val="both"/>
        <w:rPr>
          <w:rFonts w:cstheme="minorHAnsi"/>
        </w:rPr>
      </w:pPr>
      <w:r w:rsidRPr="002674E6">
        <w:rPr>
          <w:rFonts w:cstheme="minorHAnsi"/>
        </w:rPr>
        <w:t>Key management personnel include those persons having authority and responsibility for planning, directing</w:t>
      </w:r>
      <w:r w:rsidR="001F0976" w:rsidRPr="002674E6">
        <w:rPr>
          <w:rFonts w:cstheme="minorHAnsi"/>
        </w:rPr>
        <w:t>,</w:t>
      </w:r>
      <w:r w:rsidRPr="002674E6">
        <w:rPr>
          <w:rFonts w:cstheme="minorHAnsi"/>
        </w:rPr>
        <w:t xml:space="preserve"> and controlling the activities of the Company as a whole. The Company has determined that key management personnel </w:t>
      </w:r>
      <w:r w:rsidR="006F35DF" w:rsidRPr="002674E6">
        <w:rPr>
          <w:rFonts w:cstheme="minorHAnsi"/>
        </w:rPr>
        <w:t>comprise</w:t>
      </w:r>
      <w:r w:rsidRPr="002674E6">
        <w:rPr>
          <w:rFonts w:cstheme="minorHAnsi"/>
        </w:rPr>
        <w:t xml:space="preserve"> executive</w:t>
      </w:r>
      <w:r w:rsidR="000D5644" w:rsidRPr="002674E6">
        <w:rPr>
          <w:rFonts w:cstheme="minorHAnsi"/>
        </w:rPr>
        <w:t>s</w:t>
      </w:r>
      <w:r w:rsidRPr="002674E6">
        <w:rPr>
          <w:rFonts w:cstheme="minorHAnsi"/>
        </w:rPr>
        <w:t xml:space="preserve"> </w:t>
      </w:r>
      <w:r w:rsidR="000D5644" w:rsidRPr="002674E6">
        <w:rPr>
          <w:rFonts w:cstheme="minorHAnsi"/>
        </w:rPr>
        <w:t xml:space="preserve">and </w:t>
      </w:r>
      <w:r w:rsidRPr="002674E6">
        <w:rPr>
          <w:rFonts w:cstheme="minorHAnsi"/>
        </w:rPr>
        <w:t xml:space="preserve">corporate officers. </w:t>
      </w:r>
    </w:p>
    <w:p w14:paraId="3A197B4F" w14:textId="5410250B" w:rsidR="00E443D7" w:rsidRPr="002674E6" w:rsidRDefault="00030743" w:rsidP="00FB5FB2">
      <w:pPr>
        <w:jc w:val="both"/>
        <w:rPr>
          <w:rFonts w:cstheme="minorHAnsi"/>
        </w:rPr>
      </w:pPr>
      <w:r w:rsidRPr="002674E6">
        <w:rPr>
          <w:rFonts w:cstheme="minorHAnsi"/>
        </w:rPr>
        <w:t xml:space="preserve">Related party transactions are in the </w:t>
      </w:r>
      <w:r w:rsidR="006F35DF" w:rsidRPr="002674E6">
        <w:rPr>
          <w:rFonts w:cstheme="minorHAnsi"/>
        </w:rPr>
        <w:t>ordinary</w:t>
      </w:r>
      <w:r w:rsidRPr="002674E6">
        <w:rPr>
          <w:rFonts w:cstheme="minorHAnsi"/>
        </w:rPr>
        <w:t xml:space="preserve"> course of operations and measured at the exchange amount, the amount of consideration established and agreed </w:t>
      </w:r>
      <w:r w:rsidR="001F0976" w:rsidRPr="002674E6">
        <w:rPr>
          <w:rFonts w:cstheme="minorHAnsi"/>
        </w:rPr>
        <w:t xml:space="preserve">upon </w:t>
      </w:r>
      <w:r w:rsidRPr="002674E6">
        <w:rPr>
          <w:rFonts w:cstheme="minorHAnsi"/>
        </w:rPr>
        <w:t xml:space="preserve">by the related parties. Amounts due to or from related parties are </w:t>
      </w:r>
      <w:r w:rsidR="00BF3F02" w:rsidRPr="002674E6">
        <w:rPr>
          <w:rFonts w:cstheme="minorHAnsi"/>
        </w:rPr>
        <w:t>non-interest-bearing</w:t>
      </w:r>
      <w:r w:rsidRPr="002674E6">
        <w:rPr>
          <w:rFonts w:cstheme="minorHAnsi"/>
        </w:rPr>
        <w:t xml:space="preserve"> and unsecured unless specified. </w:t>
      </w:r>
    </w:p>
    <w:p w14:paraId="1B867F0C" w14:textId="34707175" w:rsidR="0011072C" w:rsidRPr="002674E6" w:rsidRDefault="00EE52A3" w:rsidP="00EE52A3">
      <w:pPr>
        <w:spacing w:after="0" w:line="240" w:lineRule="auto"/>
        <w:jc w:val="both"/>
        <w:rPr>
          <w:rFonts w:cstheme="minorHAnsi"/>
        </w:rPr>
      </w:pPr>
      <w:r w:rsidRPr="002674E6">
        <w:rPr>
          <w:rFonts w:cstheme="minorHAnsi"/>
        </w:rPr>
        <w:t xml:space="preserve">The following table summarizes related party </w:t>
      </w:r>
      <w:r w:rsidR="00F36AA0" w:rsidRPr="002674E6">
        <w:rPr>
          <w:rFonts w:cstheme="minorHAnsi"/>
        </w:rPr>
        <w:t>and</w:t>
      </w:r>
      <w:r w:rsidRPr="002674E6">
        <w:rPr>
          <w:rFonts w:cstheme="minorHAnsi"/>
        </w:rPr>
        <w:t xml:space="preserve"> management compensation for the </w:t>
      </w:r>
      <w:r w:rsidR="002D0297">
        <w:rPr>
          <w:rFonts w:cstheme="minorHAnsi"/>
        </w:rPr>
        <w:t xml:space="preserve">quarter and </w:t>
      </w:r>
      <w:r w:rsidR="008A3FD7">
        <w:rPr>
          <w:rFonts w:cstheme="minorHAnsi"/>
        </w:rPr>
        <w:t>six months</w:t>
      </w:r>
      <w:r w:rsidR="00200ABE" w:rsidRPr="002674E6">
        <w:rPr>
          <w:rFonts w:cstheme="minorHAnsi"/>
        </w:rPr>
        <w:t xml:space="preserve"> ended </w:t>
      </w:r>
      <w:r w:rsidR="008A3FD7">
        <w:rPr>
          <w:rFonts w:cstheme="minorHAnsi"/>
        </w:rPr>
        <w:t>December 31</w:t>
      </w:r>
      <w:r w:rsidR="00174670" w:rsidRPr="002674E6">
        <w:rPr>
          <w:rFonts w:cstheme="minorHAnsi"/>
        </w:rPr>
        <w:t>, 202</w:t>
      </w:r>
      <w:r w:rsidR="001F0976" w:rsidRPr="002674E6">
        <w:rPr>
          <w:rFonts w:cstheme="minorHAnsi"/>
        </w:rPr>
        <w:t>3</w:t>
      </w:r>
      <w:r w:rsidR="00BF3F02" w:rsidRPr="002674E6">
        <w:rPr>
          <w:rFonts w:cstheme="minorHAnsi"/>
        </w:rPr>
        <w:t>,</w:t>
      </w:r>
      <w:r w:rsidR="00174670" w:rsidRPr="002674E6">
        <w:rPr>
          <w:rFonts w:cstheme="minorHAnsi"/>
        </w:rPr>
        <w:t xml:space="preserve"> and 202</w:t>
      </w:r>
      <w:r w:rsidR="001F0976" w:rsidRPr="002674E6">
        <w:rPr>
          <w:rFonts w:cstheme="minorHAnsi"/>
        </w:rPr>
        <w:t>2</w:t>
      </w:r>
      <w:r w:rsidR="006F35DF" w:rsidRPr="002674E6">
        <w:rPr>
          <w:rFonts w:cstheme="minorHAnsi"/>
        </w:rPr>
        <w:t xml:space="preserve">. </w:t>
      </w:r>
      <w:r w:rsidR="00200ABE" w:rsidRPr="002674E6">
        <w:rPr>
          <w:rFonts w:cstheme="minorHAnsi"/>
        </w:rPr>
        <w:t xml:space="preserve">It has been </w:t>
      </w:r>
      <w:r w:rsidR="002135AF" w:rsidRPr="002674E6">
        <w:rPr>
          <w:rFonts w:cstheme="minorHAnsi"/>
        </w:rPr>
        <w:t xml:space="preserve">derived </w:t>
      </w:r>
      <w:r w:rsidR="00200ABE" w:rsidRPr="002674E6">
        <w:t>from the unaudited interim condensed consolidated financial statements and should be read in conjunction with these statements and related notes.</w:t>
      </w:r>
    </w:p>
    <w:p w14:paraId="767826BB" w14:textId="77777777" w:rsidR="00682BCF" w:rsidRPr="002674E6" w:rsidRDefault="00682BCF" w:rsidP="00EE52A3">
      <w:pPr>
        <w:spacing w:after="0" w:line="240" w:lineRule="auto"/>
        <w:jc w:val="both"/>
        <w:rPr>
          <w:rFonts w:cstheme="minorHAnsi"/>
        </w:rPr>
      </w:pPr>
    </w:p>
    <w:p w14:paraId="59976EE9" w14:textId="7BFCF168" w:rsidR="003237B3" w:rsidRPr="002674E6" w:rsidRDefault="001B6A53" w:rsidP="00682BCC">
      <w:pPr>
        <w:rPr>
          <w:rFonts w:cstheme="minorHAnsi"/>
        </w:rPr>
      </w:pPr>
      <w:r w:rsidRPr="002674E6">
        <w:rPr>
          <w:rFonts w:cstheme="minorHAnsi"/>
        </w:rPr>
        <w:t xml:space="preserve">As at </w:t>
      </w:r>
      <w:r w:rsidR="008A3FD7">
        <w:rPr>
          <w:rFonts w:cstheme="minorHAnsi"/>
        </w:rPr>
        <w:t>December 31</w:t>
      </w:r>
      <w:r w:rsidR="00E61412" w:rsidRPr="002674E6">
        <w:rPr>
          <w:rFonts w:cstheme="minorHAnsi"/>
        </w:rPr>
        <w:t>, 202</w:t>
      </w:r>
      <w:r w:rsidR="001F0976" w:rsidRPr="002674E6">
        <w:rPr>
          <w:rFonts w:cstheme="minorHAnsi"/>
        </w:rPr>
        <w:t>3</w:t>
      </w:r>
      <w:r w:rsidRPr="002674E6">
        <w:rPr>
          <w:rFonts w:cstheme="minorHAnsi"/>
        </w:rPr>
        <w:t xml:space="preserve">, the Company </w:t>
      </w:r>
      <w:r w:rsidR="003D7877" w:rsidRPr="002674E6">
        <w:rPr>
          <w:rFonts w:cstheme="minorHAnsi"/>
        </w:rPr>
        <w:t>has $</w:t>
      </w:r>
      <w:r w:rsidR="00CC05C1">
        <w:rPr>
          <w:rFonts w:cstheme="minorHAnsi"/>
        </w:rPr>
        <w:t>11,021</w:t>
      </w:r>
      <w:r w:rsidR="00776BA6" w:rsidRPr="002674E6">
        <w:rPr>
          <w:rFonts w:cstheme="minorHAnsi"/>
        </w:rPr>
        <w:t xml:space="preserve"> </w:t>
      </w:r>
      <w:r w:rsidR="00FC3969" w:rsidRPr="002674E6">
        <w:rPr>
          <w:rFonts w:cstheme="minorHAnsi"/>
        </w:rPr>
        <w:t xml:space="preserve">due to </w:t>
      </w:r>
      <w:r w:rsidR="00D96A90" w:rsidRPr="002674E6">
        <w:rPr>
          <w:rFonts w:cstheme="minorHAnsi"/>
        </w:rPr>
        <w:t xml:space="preserve">an officer of the </w:t>
      </w:r>
      <w:r w:rsidR="00647EB4" w:rsidRPr="002674E6">
        <w:rPr>
          <w:rFonts w:cstheme="minorHAnsi"/>
        </w:rPr>
        <w:t>C</w:t>
      </w:r>
      <w:r w:rsidR="00D96A90" w:rsidRPr="002674E6">
        <w:rPr>
          <w:rFonts w:cstheme="minorHAnsi"/>
        </w:rPr>
        <w:t>ompany</w:t>
      </w:r>
      <w:r w:rsidR="00754962" w:rsidRPr="002674E6">
        <w:rPr>
          <w:rFonts w:cstheme="minorHAnsi"/>
        </w:rPr>
        <w:t xml:space="preserve"> </w:t>
      </w:r>
      <w:r w:rsidR="002777D1" w:rsidRPr="002674E6">
        <w:rPr>
          <w:rFonts w:cstheme="minorHAnsi"/>
        </w:rPr>
        <w:t>(</w:t>
      </w:r>
      <w:r w:rsidR="00E61412" w:rsidRPr="002674E6">
        <w:rPr>
          <w:rFonts w:cstheme="minorHAnsi"/>
        </w:rPr>
        <w:t>June 30, 202</w:t>
      </w:r>
      <w:r w:rsidR="00200ABE" w:rsidRPr="002674E6">
        <w:rPr>
          <w:rFonts w:cstheme="minorHAnsi"/>
        </w:rPr>
        <w:t>3</w:t>
      </w:r>
      <w:r w:rsidR="002777D1" w:rsidRPr="002674E6">
        <w:rPr>
          <w:rFonts w:cstheme="minorHAnsi"/>
        </w:rPr>
        <w:t xml:space="preserve"> - $</w:t>
      </w:r>
      <w:r w:rsidR="00200ABE" w:rsidRPr="002674E6">
        <w:rPr>
          <w:rFonts w:cstheme="minorHAnsi"/>
        </w:rPr>
        <w:t>9,950</w:t>
      </w:r>
      <w:r w:rsidR="00032F49" w:rsidRPr="002674E6">
        <w:rPr>
          <w:rFonts w:cstheme="minorHAnsi"/>
        </w:rPr>
        <w:t>)</w:t>
      </w:r>
      <w:r w:rsidR="00E8184E" w:rsidRPr="002674E6">
        <w:rPr>
          <w:rFonts w:cstheme="minorHAnsi"/>
        </w:rPr>
        <w:t>.</w:t>
      </w:r>
    </w:p>
    <w:tbl>
      <w:tblPr>
        <w:tblW w:w="8604" w:type="dxa"/>
        <w:jc w:val="center"/>
        <w:tblLook w:val="04A0" w:firstRow="1" w:lastRow="0" w:firstColumn="1" w:lastColumn="0" w:noHBand="0" w:noVBand="1"/>
      </w:tblPr>
      <w:tblGrid>
        <w:gridCol w:w="2977"/>
        <w:gridCol w:w="1559"/>
        <w:gridCol w:w="1349"/>
        <w:gridCol w:w="7"/>
        <w:gridCol w:w="1356"/>
        <w:gridCol w:w="1349"/>
        <w:gridCol w:w="7"/>
      </w:tblGrid>
      <w:tr w:rsidR="002D0297" w:rsidRPr="002D0297" w14:paraId="6B2B5D27" w14:textId="77777777" w:rsidTr="002D0297">
        <w:trPr>
          <w:gridAfter w:val="1"/>
          <w:wAfter w:w="7" w:type="dxa"/>
          <w:trHeight w:val="576"/>
          <w:jc w:val="center"/>
        </w:trPr>
        <w:tc>
          <w:tcPr>
            <w:tcW w:w="2977" w:type="dxa"/>
            <w:tcBorders>
              <w:top w:val="nil"/>
              <w:left w:val="nil"/>
              <w:bottom w:val="single" w:sz="4" w:space="0" w:color="auto"/>
              <w:right w:val="nil"/>
            </w:tcBorders>
            <w:shd w:val="clear" w:color="auto" w:fill="auto"/>
            <w:noWrap/>
            <w:vAlign w:val="center"/>
            <w:hideMark/>
          </w:tcPr>
          <w:p w14:paraId="045C1AA6" w14:textId="77777777" w:rsidR="002D0297" w:rsidRPr="002D0297" w:rsidRDefault="002D0297" w:rsidP="002D0297">
            <w:pPr>
              <w:spacing w:after="0" w:line="240" w:lineRule="auto"/>
              <w:rPr>
                <w:rFonts w:ascii="Calibri" w:eastAsia="Times New Roman" w:hAnsi="Calibri" w:cs="Calibri"/>
                <w:b/>
                <w:bCs/>
                <w:color w:val="000000"/>
                <w:sz w:val="20"/>
                <w:szCs w:val="20"/>
                <w:lang w:val="en-CA" w:eastAsia="en-CA"/>
              </w:rPr>
            </w:pPr>
            <w:r w:rsidRPr="002D0297">
              <w:rPr>
                <w:rFonts w:ascii="Calibri" w:eastAsia="Times New Roman" w:hAnsi="Calibri" w:cs="Calibri"/>
                <w:b/>
                <w:bCs/>
                <w:color w:val="000000"/>
                <w:sz w:val="20"/>
                <w:szCs w:val="20"/>
                <w:lang w:val="en-CA" w:eastAsia="en-CA"/>
              </w:rPr>
              <w:t> </w:t>
            </w:r>
          </w:p>
        </w:tc>
        <w:tc>
          <w:tcPr>
            <w:tcW w:w="2908" w:type="dxa"/>
            <w:gridSpan w:val="2"/>
            <w:tcBorders>
              <w:top w:val="nil"/>
              <w:left w:val="nil"/>
              <w:bottom w:val="single" w:sz="4" w:space="0" w:color="auto"/>
              <w:right w:val="nil"/>
            </w:tcBorders>
            <w:shd w:val="clear" w:color="auto" w:fill="auto"/>
            <w:vAlign w:val="center"/>
            <w:hideMark/>
          </w:tcPr>
          <w:p w14:paraId="5C7706FA" w14:textId="77777777" w:rsidR="002D0297" w:rsidRPr="002D0297" w:rsidRDefault="002D0297" w:rsidP="002D0297">
            <w:pPr>
              <w:spacing w:after="0" w:line="240" w:lineRule="auto"/>
              <w:jc w:val="right"/>
              <w:rPr>
                <w:rFonts w:ascii="Calibri" w:eastAsia="Times New Roman" w:hAnsi="Calibri" w:cs="Calibri"/>
                <w:b/>
                <w:bCs/>
                <w:color w:val="000000"/>
                <w:sz w:val="20"/>
                <w:szCs w:val="20"/>
                <w:lang w:val="en-CA" w:eastAsia="en-CA"/>
              </w:rPr>
            </w:pPr>
            <w:r w:rsidRPr="002D0297">
              <w:rPr>
                <w:rFonts w:ascii="Calibri" w:eastAsia="Times New Roman" w:hAnsi="Calibri" w:cs="Calibri"/>
                <w:b/>
                <w:bCs/>
                <w:color w:val="000000"/>
                <w:sz w:val="20"/>
                <w:szCs w:val="20"/>
                <w:lang w:val="en-CA" w:eastAsia="en-CA"/>
              </w:rPr>
              <w:t>For the three months ended December 31</w:t>
            </w:r>
          </w:p>
        </w:tc>
        <w:tc>
          <w:tcPr>
            <w:tcW w:w="2712" w:type="dxa"/>
            <w:gridSpan w:val="3"/>
            <w:tcBorders>
              <w:top w:val="nil"/>
              <w:left w:val="nil"/>
              <w:bottom w:val="single" w:sz="4" w:space="0" w:color="auto"/>
              <w:right w:val="nil"/>
            </w:tcBorders>
            <w:shd w:val="clear" w:color="auto" w:fill="auto"/>
            <w:vAlign w:val="center"/>
            <w:hideMark/>
          </w:tcPr>
          <w:p w14:paraId="5D539942" w14:textId="77777777" w:rsidR="002D0297" w:rsidRPr="002D0297" w:rsidRDefault="002D0297" w:rsidP="002D0297">
            <w:pPr>
              <w:spacing w:after="0" w:line="240" w:lineRule="auto"/>
              <w:jc w:val="right"/>
              <w:rPr>
                <w:rFonts w:ascii="Calibri" w:eastAsia="Times New Roman" w:hAnsi="Calibri" w:cs="Calibri"/>
                <w:b/>
                <w:bCs/>
                <w:color w:val="000000"/>
                <w:sz w:val="20"/>
                <w:szCs w:val="20"/>
                <w:lang w:val="en-CA" w:eastAsia="en-CA"/>
              </w:rPr>
            </w:pPr>
            <w:r w:rsidRPr="002D0297">
              <w:rPr>
                <w:rFonts w:ascii="Calibri" w:eastAsia="Times New Roman" w:hAnsi="Calibri" w:cs="Calibri"/>
                <w:b/>
                <w:bCs/>
                <w:color w:val="000000"/>
                <w:sz w:val="20"/>
                <w:szCs w:val="20"/>
                <w:lang w:val="en-CA" w:eastAsia="en-CA"/>
              </w:rPr>
              <w:t>For the six months ended December 31</w:t>
            </w:r>
          </w:p>
        </w:tc>
      </w:tr>
      <w:tr w:rsidR="002D0297" w:rsidRPr="002D0297" w14:paraId="4568D440" w14:textId="77777777" w:rsidTr="002D0297">
        <w:trPr>
          <w:trHeight w:val="288"/>
          <w:jc w:val="center"/>
        </w:trPr>
        <w:tc>
          <w:tcPr>
            <w:tcW w:w="2977" w:type="dxa"/>
            <w:tcBorders>
              <w:top w:val="nil"/>
              <w:left w:val="nil"/>
              <w:bottom w:val="single" w:sz="8" w:space="0" w:color="auto"/>
              <w:right w:val="nil"/>
            </w:tcBorders>
            <w:shd w:val="clear" w:color="auto" w:fill="auto"/>
            <w:noWrap/>
            <w:vAlign w:val="center"/>
            <w:hideMark/>
          </w:tcPr>
          <w:p w14:paraId="79A19BBF" w14:textId="77777777" w:rsidR="002D0297" w:rsidRPr="002D0297" w:rsidRDefault="002D0297" w:rsidP="002D0297">
            <w:pPr>
              <w:spacing w:after="0" w:line="240" w:lineRule="auto"/>
              <w:jc w:val="right"/>
              <w:rPr>
                <w:rFonts w:ascii="Calibri" w:eastAsia="Times New Roman" w:hAnsi="Calibri" w:cs="Calibri"/>
                <w:b/>
                <w:bCs/>
                <w:color w:val="000000"/>
                <w:sz w:val="20"/>
                <w:szCs w:val="20"/>
                <w:lang w:val="en-CA" w:eastAsia="en-CA"/>
              </w:rPr>
            </w:pPr>
            <w:r w:rsidRPr="002D0297">
              <w:rPr>
                <w:rFonts w:ascii="Calibri" w:eastAsia="Times New Roman" w:hAnsi="Calibri" w:cs="Calibri"/>
                <w:b/>
                <w:bCs/>
                <w:color w:val="000000"/>
                <w:sz w:val="20"/>
                <w:szCs w:val="20"/>
                <w:lang w:val="en-CA" w:eastAsia="en-CA"/>
              </w:rPr>
              <w:t> </w:t>
            </w:r>
          </w:p>
        </w:tc>
        <w:tc>
          <w:tcPr>
            <w:tcW w:w="1559" w:type="dxa"/>
            <w:tcBorders>
              <w:top w:val="nil"/>
              <w:left w:val="nil"/>
              <w:bottom w:val="single" w:sz="8" w:space="0" w:color="auto"/>
              <w:right w:val="nil"/>
            </w:tcBorders>
            <w:shd w:val="clear" w:color="auto" w:fill="auto"/>
            <w:vAlign w:val="center"/>
            <w:hideMark/>
          </w:tcPr>
          <w:p w14:paraId="47E0F4E2" w14:textId="77777777" w:rsidR="002D0297" w:rsidRPr="002D0297" w:rsidRDefault="002D0297" w:rsidP="002D0297">
            <w:pPr>
              <w:spacing w:after="0" w:line="240" w:lineRule="auto"/>
              <w:jc w:val="right"/>
              <w:rPr>
                <w:rFonts w:ascii="Calibri" w:eastAsia="Times New Roman" w:hAnsi="Calibri" w:cs="Calibri"/>
                <w:b/>
                <w:bCs/>
                <w:color w:val="000000"/>
                <w:sz w:val="20"/>
                <w:szCs w:val="20"/>
                <w:lang w:val="en-CA" w:eastAsia="en-CA"/>
              </w:rPr>
            </w:pPr>
            <w:r w:rsidRPr="002D0297">
              <w:rPr>
                <w:rFonts w:ascii="Calibri" w:eastAsia="Times New Roman" w:hAnsi="Calibri" w:cs="Calibri"/>
                <w:b/>
                <w:bCs/>
                <w:color w:val="000000"/>
                <w:sz w:val="20"/>
                <w:szCs w:val="20"/>
                <w:lang w:val="en-CA" w:eastAsia="en-CA"/>
              </w:rPr>
              <w:t>2023</w:t>
            </w:r>
          </w:p>
        </w:tc>
        <w:tc>
          <w:tcPr>
            <w:tcW w:w="1356" w:type="dxa"/>
            <w:gridSpan w:val="2"/>
            <w:tcBorders>
              <w:top w:val="nil"/>
              <w:left w:val="nil"/>
              <w:bottom w:val="single" w:sz="8" w:space="0" w:color="auto"/>
              <w:right w:val="nil"/>
            </w:tcBorders>
            <w:shd w:val="clear" w:color="auto" w:fill="auto"/>
            <w:vAlign w:val="center"/>
            <w:hideMark/>
          </w:tcPr>
          <w:p w14:paraId="1C1F5DBE" w14:textId="77777777" w:rsidR="002D0297" w:rsidRPr="002D0297" w:rsidRDefault="002D0297" w:rsidP="002D0297">
            <w:pPr>
              <w:spacing w:after="0" w:line="240" w:lineRule="auto"/>
              <w:jc w:val="right"/>
              <w:rPr>
                <w:rFonts w:ascii="Calibri" w:eastAsia="Times New Roman" w:hAnsi="Calibri" w:cs="Calibri"/>
                <w:color w:val="000000"/>
                <w:sz w:val="20"/>
                <w:szCs w:val="20"/>
                <w:lang w:val="en-CA" w:eastAsia="en-CA"/>
              </w:rPr>
            </w:pPr>
            <w:r w:rsidRPr="002D0297">
              <w:rPr>
                <w:rFonts w:ascii="Calibri" w:eastAsia="Times New Roman" w:hAnsi="Calibri" w:cs="Calibri"/>
                <w:color w:val="000000"/>
                <w:sz w:val="20"/>
                <w:szCs w:val="20"/>
                <w:lang w:val="en-CA" w:eastAsia="en-CA"/>
              </w:rPr>
              <w:t>2022</w:t>
            </w:r>
          </w:p>
        </w:tc>
        <w:tc>
          <w:tcPr>
            <w:tcW w:w="1356" w:type="dxa"/>
            <w:tcBorders>
              <w:top w:val="nil"/>
              <w:left w:val="nil"/>
              <w:bottom w:val="single" w:sz="8" w:space="0" w:color="auto"/>
              <w:right w:val="nil"/>
            </w:tcBorders>
            <w:shd w:val="clear" w:color="auto" w:fill="auto"/>
            <w:vAlign w:val="center"/>
            <w:hideMark/>
          </w:tcPr>
          <w:p w14:paraId="7A5BFB1E" w14:textId="77777777" w:rsidR="002D0297" w:rsidRPr="002D0297" w:rsidRDefault="002D0297" w:rsidP="002D0297">
            <w:pPr>
              <w:spacing w:after="0" w:line="240" w:lineRule="auto"/>
              <w:jc w:val="right"/>
              <w:rPr>
                <w:rFonts w:ascii="Calibri" w:eastAsia="Times New Roman" w:hAnsi="Calibri" w:cs="Calibri"/>
                <w:b/>
                <w:bCs/>
                <w:color w:val="000000"/>
                <w:sz w:val="20"/>
                <w:szCs w:val="20"/>
                <w:lang w:val="en-CA" w:eastAsia="en-CA"/>
              </w:rPr>
            </w:pPr>
            <w:r w:rsidRPr="002D0297">
              <w:rPr>
                <w:rFonts w:ascii="Calibri" w:eastAsia="Times New Roman" w:hAnsi="Calibri" w:cs="Calibri"/>
                <w:b/>
                <w:bCs/>
                <w:color w:val="000000"/>
                <w:sz w:val="20"/>
                <w:szCs w:val="20"/>
                <w:lang w:val="en-CA" w:eastAsia="en-CA"/>
              </w:rPr>
              <w:t>2023</w:t>
            </w:r>
          </w:p>
        </w:tc>
        <w:tc>
          <w:tcPr>
            <w:tcW w:w="1356" w:type="dxa"/>
            <w:gridSpan w:val="2"/>
            <w:tcBorders>
              <w:top w:val="nil"/>
              <w:left w:val="nil"/>
              <w:bottom w:val="single" w:sz="8" w:space="0" w:color="auto"/>
              <w:right w:val="nil"/>
            </w:tcBorders>
            <w:shd w:val="clear" w:color="auto" w:fill="auto"/>
            <w:vAlign w:val="center"/>
            <w:hideMark/>
          </w:tcPr>
          <w:p w14:paraId="35BD9779" w14:textId="77777777" w:rsidR="002D0297" w:rsidRPr="002D0297" w:rsidRDefault="002D0297" w:rsidP="002D0297">
            <w:pPr>
              <w:spacing w:after="0" w:line="240" w:lineRule="auto"/>
              <w:jc w:val="right"/>
              <w:rPr>
                <w:rFonts w:ascii="Calibri" w:eastAsia="Times New Roman" w:hAnsi="Calibri" w:cs="Calibri"/>
                <w:color w:val="000000"/>
                <w:sz w:val="20"/>
                <w:szCs w:val="20"/>
                <w:lang w:val="en-CA" w:eastAsia="en-CA"/>
              </w:rPr>
            </w:pPr>
            <w:r w:rsidRPr="002D0297">
              <w:rPr>
                <w:rFonts w:ascii="Calibri" w:eastAsia="Times New Roman" w:hAnsi="Calibri" w:cs="Calibri"/>
                <w:color w:val="000000"/>
                <w:sz w:val="20"/>
                <w:szCs w:val="20"/>
                <w:lang w:val="en-CA" w:eastAsia="en-CA"/>
              </w:rPr>
              <w:t>2022</w:t>
            </w:r>
          </w:p>
        </w:tc>
      </w:tr>
      <w:tr w:rsidR="002D0297" w:rsidRPr="002D0297" w14:paraId="70D03CEA" w14:textId="77777777" w:rsidTr="002D0297">
        <w:trPr>
          <w:trHeight w:val="276"/>
          <w:jc w:val="center"/>
        </w:trPr>
        <w:tc>
          <w:tcPr>
            <w:tcW w:w="2977" w:type="dxa"/>
            <w:tcBorders>
              <w:top w:val="nil"/>
              <w:left w:val="nil"/>
              <w:bottom w:val="nil"/>
              <w:right w:val="nil"/>
            </w:tcBorders>
            <w:shd w:val="clear" w:color="000000" w:fill="FFFFFF"/>
            <w:noWrap/>
            <w:vAlign w:val="center"/>
            <w:hideMark/>
          </w:tcPr>
          <w:p w14:paraId="61A3662D" w14:textId="77777777" w:rsidR="002D0297" w:rsidRPr="002D0297" w:rsidRDefault="002D0297" w:rsidP="002D0297">
            <w:pPr>
              <w:spacing w:after="0" w:line="240" w:lineRule="auto"/>
              <w:rPr>
                <w:rFonts w:ascii="Calibri" w:eastAsia="Times New Roman" w:hAnsi="Calibri" w:cs="Calibri"/>
                <w:color w:val="000000"/>
                <w:sz w:val="20"/>
                <w:szCs w:val="20"/>
                <w:lang w:val="en-CA" w:eastAsia="en-CA"/>
              </w:rPr>
            </w:pPr>
            <w:r w:rsidRPr="002D0297">
              <w:rPr>
                <w:rFonts w:ascii="Calibri" w:eastAsia="Times New Roman" w:hAnsi="Calibri" w:cs="Calibri"/>
                <w:color w:val="000000"/>
                <w:sz w:val="20"/>
                <w:szCs w:val="20"/>
                <w:lang w:val="en-CA" w:eastAsia="en-CA"/>
              </w:rPr>
              <w:t>Remuneration and benefits</w:t>
            </w:r>
          </w:p>
        </w:tc>
        <w:tc>
          <w:tcPr>
            <w:tcW w:w="1559" w:type="dxa"/>
            <w:tcBorders>
              <w:top w:val="nil"/>
              <w:left w:val="nil"/>
              <w:bottom w:val="nil"/>
              <w:right w:val="nil"/>
            </w:tcBorders>
            <w:shd w:val="clear" w:color="auto" w:fill="auto"/>
            <w:noWrap/>
            <w:vAlign w:val="center"/>
            <w:hideMark/>
          </w:tcPr>
          <w:p w14:paraId="5493BEC3" w14:textId="71BBA540" w:rsidR="002D0297" w:rsidRPr="002D0297" w:rsidRDefault="002D0297" w:rsidP="002D0297">
            <w:pPr>
              <w:spacing w:after="0" w:line="240" w:lineRule="auto"/>
              <w:jc w:val="right"/>
              <w:rPr>
                <w:rFonts w:ascii="Calibri" w:eastAsia="Times New Roman" w:hAnsi="Calibri" w:cs="Calibri"/>
                <w:b/>
                <w:bCs/>
                <w:color w:val="000000"/>
                <w:sz w:val="20"/>
                <w:szCs w:val="20"/>
                <w:lang w:val="en-CA" w:eastAsia="en-CA"/>
              </w:rPr>
            </w:pPr>
            <w:r w:rsidRPr="002D0297">
              <w:rPr>
                <w:rFonts w:ascii="Calibri" w:eastAsia="Times New Roman" w:hAnsi="Calibri" w:cs="Calibri"/>
                <w:b/>
                <w:bCs/>
                <w:color w:val="000000"/>
                <w:sz w:val="20"/>
                <w:szCs w:val="20"/>
                <w:lang w:val="en-CA" w:eastAsia="en-CA"/>
              </w:rPr>
              <w:t xml:space="preserve"> $ </w:t>
            </w:r>
            <w:r>
              <w:rPr>
                <w:rFonts w:ascii="Calibri" w:eastAsia="Times New Roman" w:hAnsi="Calibri" w:cs="Calibri"/>
                <w:b/>
                <w:bCs/>
                <w:color w:val="000000"/>
                <w:sz w:val="20"/>
                <w:szCs w:val="20"/>
                <w:lang w:val="en-CA" w:eastAsia="en-CA"/>
              </w:rPr>
              <w:t xml:space="preserve"> </w:t>
            </w:r>
            <w:r w:rsidRPr="002D0297">
              <w:rPr>
                <w:rFonts w:ascii="Calibri" w:eastAsia="Times New Roman" w:hAnsi="Calibri" w:cs="Calibri"/>
                <w:b/>
                <w:bCs/>
                <w:color w:val="000000"/>
                <w:sz w:val="20"/>
                <w:szCs w:val="20"/>
                <w:lang w:val="en-CA" w:eastAsia="en-CA"/>
              </w:rPr>
              <w:t xml:space="preserve">118,269 </w:t>
            </w:r>
          </w:p>
        </w:tc>
        <w:tc>
          <w:tcPr>
            <w:tcW w:w="1356" w:type="dxa"/>
            <w:gridSpan w:val="2"/>
            <w:tcBorders>
              <w:top w:val="nil"/>
              <w:left w:val="nil"/>
              <w:bottom w:val="nil"/>
              <w:right w:val="nil"/>
            </w:tcBorders>
            <w:shd w:val="clear" w:color="auto" w:fill="auto"/>
            <w:noWrap/>
            <w:vAlign w:val="center"/>
            <w:hideMark/>
          </w:tcPr>
          <w:p w14:paraId="430A26B1" w14:textId="2FA3FBD7" w:rsidR="002D0297" w:rsidRPr="002D0297" w:rsidRDefault="002D0297" w:rsidP="002D0297">
            <w:pPr>
              <w:spacing w:after="0" w:line="240" w:lineRule="auto"/>
              <w:jc w:val="right"/>
              <w:rPr>
                <w:rFonts w:ascii="Calibri" w:eastAsia="Times New Roman" w:hAnsi="Calibri" w:cs="Calibri"/>
                <w:color w:val="000000"/>
                <w:sz w:val="20"/>
                <w:szCs w:val="20"/>
                <w:lang w:val="en-CA" w:eastAsia="en-CA"/>
              </w:rPr>
            </w:pPr>
            <w:r w:rsidRPr="002D0297">
              <w:rPr>
                <w:rFonts w:ascii="Calibri" w:eastAsia="Times New Roman" w:hAnsi="Calibri" w:cs="Calibri"/>
                <w:color w:val="000000"/>
                <w:sz w:val="20"/>
                <w:szCs w:val="20"/>
                <w:lang w:val="en-CA" w:eastAsia="en-CA"/>
              </w:rPr>
              <w:t xml:space="preserve"> $  231,924 </w:t>
            </w:r>
          </w:p>
        </w:tc>
        <w:tc>
          <w:tcPr>
            <w:tcW w:w="1356" w:type="dxa"/>
            <w:tcBorders>
              <w:top w:val="nil"/>
              <w:left w:val="nil"/>
              <w:bottom w:val="nil"/>
              <w:right w:val="nil"/>
            </w:tcBorders>
            <w:shd w:val="clear" w:color="auto" w:fill="auto"/>
            <w:noWrap/>
            <w:vAlign w:val="center"/>
            <w:hideMark/>
          </w:tcPr>
          <w:p w14:paraId="777B24B2" w14:textId="3B8FE996" w:rsidR="002D0297" w:rsidRPr="002D0297" w:rsidRDefault="002D0297" w:rsidP="002D0297">
            <w:pPr>
              <w:spacing w:after="0" w:line="240" w:lineRule="auto"/>
              <w:jc w:val="right"/>
              <w:rPr>
                <w:rFonts w:ascii="Calibri" w:eastAsia="Times New Roman" w:hAnsi="Calibri" w:cs="Calibri"/>
                <w:b/>
                <w:bCs/>
                <w:color w:val="000000"/>
                <w:sz w:val="20"/>
                <w:szCs w:val="20"/>
                <w:lang w:val="en-CA" w:eastAsia="en-CA"/>
              </w:rPr>
            </w:pPr>
            <w:r w:rsidRPr="002D0297">
              <w:rPr>
                <w:rFonts w:ascii="Calibri" w:eastAsia="Times New Roman" w:hAnsi="Calibri" w:cs="Calibri"/>
                <w:b/>
                <w:bCs/>
                <w:color w:val="000000"/>
                <w:sz w:val="20"/>
                <w:szCs w:val="20"/>
                <w:lang w:val="en-CA" w:eastAsia="en-CA"/>
              </w:rPr>
              <w:t xml:space="preserve"> $  205,769 </w:t>
            </w:r>
          </w:p>
        </w:tc>
        <w:tc>
          <w:tcPr>
            <w:tcW w:w="1356" w:type="dxa"/>
            <w:gridSpan w:val="2"/>
            <w:tcBorders>
              <w:top w:val="nil"/>
              <w:left w:val="nil"/>
              <w:bottom w:val="nil"/>
              <w:right w:val="nil"/>
            </w:tcBorders>
            <w:shd w:val="clear" w:color="auto" w:fill="auto"/>
            <w:noWrap/>
            <w:vAlign w:val="center"/>
            <w:hideMark/>
          </w:tcPr>
          <w:p w14:paraId="4A3BBD0B" w14:textId="5B73E6CB" w:rsidR="002D0297" w:rsidRPr="002D0297" w:rsidRDefault="002D0297" w:rsidP="002D0297">
            <w:pPr>
              <w:spacing w:after="0" w:line="240" w:lineRule="auto"/>
              <w:jc w:val="right"/>
              <w:rPr>
                <w:rFonts w:ascii="Calibri" w:eastAsia="Times New Roman" w:hAnsi="Calibri" w:cs="Calibri"/>
                <w:color w:val="000000"/>
                <w:sz w:val="20"/>
                <w:szCs w:val="20"/>
                <w:lang w:val="en-CA" w:eastAsia="en-CA"/>
              </w:rPr>
            </w:pPr>
            <w:r w:rsidRPr="002D0297">
              <w:rPr>
                <w:rFonts w:ascii="Calibri" w:eastAsia="Times New Roman" w:hAnsi="Calibri" w:cs="Calibri"/>
                <w:color w:val="000000"/>
                <w:sz w:val="20"/>
                <w:szCs w:val="20"/>
                <w:lang w:val="en-CA" w:eastAsia="en-CA"/>
              </w:rPr>
              <w:t xml:space="preserve"> $  333,039 </w:t>
            </w:r>
          </w:p>
        </w:tc>
      </w:tr>
      <w:tr w:rsidR="002D0297" w:rsidRPr="002D0297" w14:paraId="7ACA0D7A" w14:textId="77777777" w:rsidTr="002D0297">
        <w:trPr>
          <w:trHeight w:val="276"/>
          <w:jc w:val="center"/>
        </w:trPr>
        <w:tc>
          <w:tcPr>
            <w:tcW w:w="2977" w:type="dxa"/>
            <w:tcBorders>
              <w:top w:val="nil"/>
              <w:left w:val="nil"/>
              <w:bottom w:val="nil"/>
              <w:right w:val="nil"/>
            </w:tcBorders>
            <w:shd w:val="clear" w:color="000000" w:fill="FFFFFF"/>
            <w:noWrap/>
            <w:vAlign w:val="center"/>
            <w:hideMark/>
          </w:tcPr>
          <w:p w14:paraId="7FBDC8C0" w14:textId="77777777" w:rsidR="002D0297" w:rsidRPr="002D0297" w:rsidRDefault="002D0297" w:rsidP="002D0297">
            <w:pPr>
              <w:spacing w:after="0" w:line="240" w:lineRule="auto"/>
              <w:rPr>
                <w:rFonts w:ascii="Calibri" w:eastAsia="Times New Roman" w:hAnsi="Calibri" w:cs="Calibri"/>
                <w:color w:val="000000"/>
                <w:sz w:val="20"/>
                <w:szCs w:val="20"/>
                <w:lang w:val="en-CA" w:eastAsia="en-CA"/>
              </w:rPr>
            </w:pPr>
            <w:r w:rsidRPr="002D0297">
              <w:rPr>
                <w:rFonts w:ascii="Calibri" w:eastAsia="Times New Roman" w:hAnsi="Calibri" w:cs="Calibri"/>
                <w:color w:val="000000"/>
                <w:sz w:val="20"/>
                <w:szCs w:val="20"/>
                <w:lang w:val="en-CA" w:eastAsia="en-CA"/>
              </w:rPr>
              <w:t>Stock-based compensation</w:t>
            </w:r>
          </w:p>
        </w:tc>
        <w:tc>
          <w:tcPr>
            <w:tcW w:w="1559" w:type="dxa"/>
            <w:tcBorders>
              <w:top w:val="nil"/>
              <w:left w:val="nil"/>
              <w:bottom w:val="nil"/>
              <w:right w:val="nil"/>
            </w:tcBorders>
            <w:shd w:val="clear" w:color="auto" w:fill="auto"/>
            <w:noWrap/>
            <w:vAlign w:val="center"/>
            <w:hideMark/>
          </w:tcPr>
          <w:p w14:paraId="2ECB75BF" w14:textId="46BF8D78" w:rsidR="002D0297" w:rsidRPr="002D0297" w:rsidRDefault="002D0297" w:rsidP="002D0297">
            <w:pPr>
              <w:spacing w:after="0" w:line="240" w:lineRule="auto"/>
              <w:jc w:val="right"/>
              <w:rPr>
                <w:rFonts w:ascii="Calibri" w:eastAsia="Times New Roman" w:hAnsi="Calibri" w:cs="Calibri"/>
                <w:b/>
                <w:bCs/>
                <w:color w:val="000000"/>
                <w:sz w:val="20"/>
                <w:szCs w:val="20"/>
                <w:lang w:val="en-CA" w:eastAsia="en-CA"/>
              </w:rPr>
            </w:pPr>
            <w:r w:rsidRPr="002D0297">
              <w:rPr>
                <w:rFonts w:ascii="Calibri" w:eastAsia="Times New Roman" w:hAnsi="Calibri" w:cs="Calibri"/>
                <w:b/>
                <w:bCs/>
                <w:color w:val="000000"/>
                <w:sz w:val="20"/>
                <w:szCs w:val="20"/>
                <w:lang w:val="en-CA" w:eastAsia="en-CA"/>
              </w:rPr>
              <w:t xml:space="preserve">  44,052 </w:t>
            </w:r>
          </w:p>
        </w:tc>
        <w:tc>
          <w:tcPr>
            <w:tcW w:w="1356" w:type="dxa"/>
            <w:gridSpan w:val="2"/>
            <w:tcBorders>
              <w:top w:val="nil"/>
              <w:left w:val="nil"/>
              <w:bottom w:val="nil"/>
              <w:right w:val="nil"/>
            </w:tcBorders>
            <w:shd w:val="clear" w:color="auto" w:fill="auto"/>
            <w:noWrap/>
            <w:vAlign w:val="center"/>
            <w:hideMark/>
          </w:tcPr>
          <w:p w14:paraId="4E70EDF0" w14:textId="7DF4F70F" w:rsidR="002D0297" w:rsidRPr="002D0297" w:rsidRDefault="002D0297" w:rsidP="002D0297">
            <w:pPr>
              <w:spacing w:after="0" w:line="240" w:lineRule="auto"/>
              <w:jc w:val="right"/>
              <w:rPr>
                <w:rFonts w:ascii="Calibri" w:eastAsia="Times New Roman" w:hAnsi="Calibri" w:cs="Calibri"/>
                <w:color w:val="000000"/>
                <w:sz w:val="20"/>
                <w:szCs w:val="20"/>
                <w:lang w:val="en-CA" w:eastAsia="en-CA"/>
              </w:rPr>
            </w:pPr>
            <w:r w:rsidRPr="002D0297">
              <w:rPr>
                <w:rFonts w:ascii="Calibri" w:eastAsia="Times New Roman" w:hAnsi="Calibri" w:cs="Calibri"/>
                <w:color w:val="000000"/>
                <w:sz w:val="20"/>
                <w:szCs w:val="20"/>
                <w:lang w:val="en-CA" w:eastAsia="en-CA"/>
              </w:rPr>
              <w:t xml:space="preserve">   12,182 </w:t>
            </w:r>
          </w:p>
        </w:tc>
        <w:tc>
          <w:tcPr>
            <w:tcW w:w="1356" w:type="dxa"/>
            <w:tcBorders>
              <w:top w:val="nil"/>
              <w:left w:val="nil"/>
              <w:bottom w:val="nil"/>
              <w:right w:val="nil"/>
            </w:tcBorders>
            <w:shd w:val="clear" w:color="auto" w:fill="auto"/>
            <w:noWrap/>
            <w:vAlign w:val="center"/>
            <w:hideMark/>
          </w:tcPr>
          <w:p w14:paraId="5D64E9F3" w14:textId="6E36D269" w:rsidR="002D0297" w:rsidRPr="002D0297" w:rsidRDefault="002D0297" w:rsidP="002D0297">
            <w:pPr>
              <w:spacing w:after="0" w:line="240" w:lineRule="auto"/>
              <w:jc w:val="right"/>
              <w:rPr>
                <w:rFonts w:ascii="Calibri" w:eastAsia="Times New Roman" w:hAnsi="Calibri" w:cs="Calibri"/>
                <w:b/>
                <w:bCs/>
                <w:color w:val="000000"/>
                <w:sz w:val="20"/>
                <w:szCs w:val="20"/>
                <w:lang w:val="en-CA" w:eastAsia="en-CA"/>
              </w:rPr>
            </w:pPr>
            <w:r w:rsidRPr="002D0297">
              <w:rPr>
                <w:rFonts w:ascii="Calibri" w:eastAsia="Times New Roman" w:hAnsi="Calibri" w:cs="Calibri"/>
                <w:b/>
                <w:bCs/>
                <w:color w:val="000000"/>
                <w:sz w:val="20"/>
                <w:szCs w:val="20"/>
                <w:lang w:val="en-CA" w:eastAsia="en-CA"/>
              </w:rPr>
              <w:t xml:space="preserve">   84,765 </w:t>
            </w:r>
          </w:p>
        </w:tc>
        <w:tc>
          <w:tcPr>
            <w:tcW w:w="1356" w:type="dxa"/>
            <w:gridSpan w:val="2"/>
            <w:tcBorders>
              <w:top w:val="nil"/>
              <w:left w:val="nil"/>
              <w:bottom w:val="nil"/>
              <w:right w:val="nil"/>
            </w:tcBorders>
            <w:shd w:val="clear" w:color="auto" w:fill="auto"/>
            <w:noWrap/>
            <w:vAlign w:val="center"/>
            <w:hideMark/>
          </w:tcPr>
          <w:p w14:paraId="03700059" w14:textId="6E3CF611" w:rsidR="002D0297" w:rsidRPr="002D0297" w:rsidRDefault="002D0297" w:rsidP="002D0297">
            <w:pPr>
              <w:spacing w:after="0" w:line="240" w:lineRule="auto"/>
              <w:jc w:val="right"/>
              <w:rPr>
                <w:rFonts w:ascii="Calibri" w:eastAsia="Times New Roman" w:hAnsi="Calibri" w:cs="Calibri"/>
                <w:color w:val="000000"/>
                <w:sz w:val="20"/>
                <w:szCs w:val="20"/>
                <w:lang w:val="en-CA" w:eastAsia="en-CA"/>
              </w:rPr>
            </w:pPr>
            <w:r w:rsidRPr="002D0297">
              <w:rPr>
                <w:rFonts w:ascii="Calibri" w:eastAsia="Times New Roman" w:hAnsi="Calibri" w:cs="Calibri"/>
                <w:color w:val="000000"/>
                <w:sz w:val="20"/>
                <w:szCs w:val="20"/>
                <w:lang w:val="en-CA" w:eastAsia="en-CA"/>
              </w:rPr>
              <w:t xml:space="preserve">   25,071 </w:t>
            </w:r>
          </w:p>
        </w:tc>
      </w:tr>
      <w:tr w:rsidR="002D0297" w:rsidRPr="002D0297" w14:paraId="73ADAC44" w14:textId="77777777" w:rsidTr="002D0297">
        <w:trPr>
          <w:trHeight w:val="288"/>
          <w:jc w:val="center"/>
        </w:trPr>
        <w:tc>
          <w:tcPr>
            <w:tcW w:w="2977" w:type="dxa"/>
            <w:tcBorders>
              <w:top w:val="single" w:sz="4" w:space="0" w:color="auto"/>
              <w:left w:val="nil"/>
              <w:bottom w:val="single" w:sz="8" w:space="0" w:color="auto"/>
              <w:right w:val="nil"/>
            </w:tcBorders>
            <w:shd w:val="clear" w:color="auto" w:fill="auto"/>
            <w:noWrap/>
            <w:vAlign w:val="center"/>
            <w:hideMark/>
          </w:tcPr>
          <w:p w14:paraId="3473F589" w14:textId="77777777" w:rsidR="002D0297" w:rsidRPr="002D0297" w:rsidRDefault="002D0297" w:rsidP="002D0297">
            <w:pPr>
              <w:spacing w:after="0" w:line="240" w:lineRule="auto"/>
              <w:rPr>
                <w:rFonts w:ascii="Calibri" w:eastAsia="Times New Roman" w:hAnsi="Calibri" w:cs="Calibri"/>
                <w:color w:val="000000"/>
                <w:sz w:val="20"/>
                <w:szCs w:val="20"/>
                <w:lang w:val="en-CA" w:eastAsia="en-CA"/>
              </w:rPr>
            </w:pPr>
            <w:r w:rsidRPr="002D0297">
              <w:rPr>
                <w:rFonts w:ascii="Calibri" w:eastAsia="Times New Roman" w:hAnsi="Calibri" w:cs="Calibri"/>
                <w:color w:val="000000"/>
                <w:sz w:val="20"/>
                <w:szCs w:val="20"/>
                <w:lang w:val="en-CA" w:eastAsia="en-CA"/>
              </w:rPr>
              <w:t>Total</w:t>
            </w:r>
          </w:p>
        </w:tc>
        <w:tc>
          <w:tcPr>
            <w:tcW w:w="1559" w:type="dxa"/>
            <w:tcBorders>
              <w:top w:val="single" w:sz="4" w:space="0" w:color="auto"/>
              <w:left w:val="nil"/>
              <w:bottom w:val="single" w:sz="8" w:space="0" w:color="auto"/>
              <w:right w:val="nil"/>
            </w:tcBorders>
            <w:shd w:val="clear" w:color="auto" w:fill="auto"/>
            <w:noWrap/>
            <w:vAlign w:val="center"/>
            <w:hideMark/>
          </w:tcPr>
          <w:p w14:paraId="5F9F581E" w14:textId="74C20307" w:rsidR="002D0297" w:rsidRPr="002D0297" w:rsidRDefault="002D0297" w:rsidP="002D0297">
            <w:pPr>
              <w:spacing w:after="0" w:line="240" w:lineRule="auto"/>
              <w:jc w:val="right"/>
              <w:rPr>
                <w:rFonts w:ascii="Calibri" w:eastAsia="Times New Roman" w:hAnsi="Calibri" w:cs="Calibri"/>
                <w:b/>
                <w:bCs/>
                <w:color w:val="000000"/>
                <w:sz w:val="20"/>
                <w:szCs w:val="20"/>
                <w:lang w:val="en-CA" w:eastAsia="en-CA"/>
              </w:rPr>
            </w:pPr>
            <w:r w:rsidRPr="002D0297">
              <w:rPr>
                <w:rFonts w:ascii="Calibri" w:eastAsia="Times New Roman" w:hAnsi="Calibri" w:cs="Calibri"/>
                <w:b/>
                <w:bCs/>
                <w:color w:val="000000"/>
                <w:sz w:val="20"/>
                <w:szCs w:val="20"/>
                <w:lang w:val="en-CA" w:eastAsia="en-CA"/>
              </w:rPr>
              <w:t xml:space="preserve"> $  162,321 </w:t>
            </w:r>
          </w:p>
        </w:tc>
        <w:tc>
          <w:tcPr>
            <w:tcW w:w="1356" w:type="dxa"/>
            <w:gridSpan w:val="2"/>
            <w:tcBorders>
              <w:top w:val="single" w:sz="4" w:space="0" w:color="auto"/>
              <w:left w:val="nil"/>
              <w:bottom w:val="single" w:sz="8" w:space="0" w:color="auto"/>
              <w:right w:val="nil"/>
            </w:tcBorders>
            <w:shd w:val="clear" w:color="auto" w:fill="auto"/>
            <w:noWrap/>
            <w:vAlign w:val="center"/>
            <w:hideMark/>
          </w:tcPr>
          <w:p w14:paraId="7F045E72" w14:textId="06AAFECE" w:rsidR="002D0297" w:rsidRPr="002D0297" w:rsidRDefault="002D0297" w:rsidP="002D0297">
            <w:pPr>
              <w:spacing w:after="0" w:line="240" w:lineRule="auto"/>
              <w:jc w:val="right"/>
              <w:rPr>
                <w:rFonts w:ascii="Calibri" w:eastAsia="Times New Roman" w:hAnsi="Calibri" w:cs="Calibri"/>
                <w:color w:val="000000"/>
                <w:sz w:val="20"/>
                <w:szCs w:val="20"/>
                <w:lang w:val="en-CA" w:eastAsia="en-CA"/>
              </w:rPr>
            </w:pPr>
            <w:r w:rsidRPr="002D0297">
              <w:rPr>
                <w:rFonts w:ascii="Calibri" w:eastAsia="Times New Roman" w:hAnsi="Calibri" w:cs="Calibri"/>
                <w:color w:val="000000"/>
                <w:sz w:val="20"/>
                <w:szCs w:val="20"/>
                <w:lang w:val="en-CA" w:eastAsia="en-CA"/>
              </w:rPr>
              <w:t xml:space="preserve"> $  244,106 </w:t>
            </w:r>
          </w:p>
        </w:tc>
        <w:tc>
          <w:tcPr>
            <w:tcW w:w="1356" w:type="dxa"/>
            <w:tcBorders>
              <w:top w:val="single" w:sz="4" w:space="0" w:color="auto"/>
              <w:left w:val="nil"/>
              <w:bottom w:val="single" w:sz="8" w:space="0" w:color="auto"/>
              <w:right w:val="nil"/>
            </w:tcBorders>
            <w:shd w:val="clear" w:color="auto" w:fill="auto"/>
            <w:noWrap/>
            <w:vAlign w:val="center"/>
            <w:hideMark/>
          </w:tcPr>
          <w:p w14:paraId="65A83CAA" w14:textId="3B3E6E36" w:rsidR="002D0297" w:rsidRPr="002D0297" w:rsidRDefault="002D0297" w:rsidP="002D0297">
            <w:pPr>
              <w:spacing w:after="0" w:line="240" w:lineRule="auto"/>
              <w:jc w:val="right"/>
              <w:rPr>
                <w:rFonts w:ascii="Calibri" w:eastAsia="Times New Roman" w:hAnsi="Calibri" w:cs="Calibri"/>
                <w:b/>
                <w:bCs/>
                <w:color w:val="000000"/>
                <w:sz w:val="20"/>
                <w:szCs w:val="20"/>
                <w:lang w:val="en-CA" w:eastAsia="en-CA"/>
              </w:rPr>
            </w:pPr>
            <w:r w:rsidRPr="002D0297">
              <w:rPr>
                <w:rFonts w:ascii="Calibri" w:eastAsia="Times New Roman" w:hAnsi="Calibri" w:cs="Calibri"/>
                <w:b/>
                <w:bCs/>
                <w:color w:val="000000"/>
                <w:sz w:val="20"/>
                <w:szCs w:val="20"/>
                <w:lang w:val="en-CA" w:eastAsia="en-CA"/>
              </w:rPr>
              <w:t xml:space="preserve"> $  290,534 </w:t>
            </w:r>
          </w:p>
        </w:tc>
        <w:tc>
          <w:tcPr>
            <w:tcW w:w="1356" w:type="dxa"/>
            <w:gridSpan w:val="2"/>
            <w:tcBorders>
              <w:top w:val="single" w:sz="4" w:space="0" w:color="auto"/>
              <w:left w:val="nil"/>
              <w:bottom w:val="single" w:sz="8" w:space="0" w:color="auto"/>
              <w:right w:val="nil"/>
            </w:tcBorders>
            <w:shd w:val="clear" w:color="auto" w:fill="auto"/>
            <w:noWrap/>
            <w:vAlign w:val="center"/>
            <w:hideMark/>
          </w:tcPr>
          <w:p w14:paraId="022C2C57" w14:textId="4A61B98D" w:rsidR="002D0297" w:rsidRPr="002D0297" w:rsidRDefault="002D0297" w:rsidP="002D0297">
            <w:pPr>
              <w:spacing w:after="0" w:line="240" w:lineRule="auto"/>
              <w:jc w:val="right"/>
              <w:rPr>
                <w:rFonts w:ascii="Calibri" w:eastAsia="Times New Roman" w:hAnsi="Calibri" w:cs="Calibri"/>
                <w:color w:val="000000"/>
                <w:sz w:val="20"/>
                <w:szCs w:val="20"/>
                <w:lang w:val="en-CA" w:eastAsia="en-CA"/>
              </w:rPr>
            </w:pPr>
            <w:r w:rsidRPr="002D0297">
              <w:rPr>
                <w:rFonts w:ascii="Calibri" w:eastAsia="Times New Roman" w:hAnsi="Calibri" w:cs="Calibri"/>
                <w:color w:val="000000"/>
                <w:sz w:val="20"/>
                <w:szCs w:val="20"/>
                <w:lang w:val="en-CA" w:eastAsia="en-CA"/>
              </w:rPr>
              <w:t xml:space="preserve"> $  358,110 </w:t>
            </w:r>
          </w:p>
        </w:tc>
      </w:tr>
    </w:tbl>
    <w:p w14:paraId="7129496F" w14:textId="77777777" w:rsidR="008D63F3" w:rsidRPr="002674E6" w:rsidRDefault="008D63F3" w:rsidP="007E0BB5">
      <w:pPr>
        <w:rPr>
          <w:rFonts w:cstheme="minorHAnsi"/>
          <w:lang w:val="en-CA"/>
        </w:rPr>
      </w:pPr>
    </w:p>
    <w:p w14:paraId="604DAE47" w14:textId="4661EE31" w:rsidR="00C20EFD" w:rsidRPr="00FB25DE" w:rsidRDefault="00C20EFD" w:rsidP="007E0BB5">
      <w:pPr>
        <w:rPr>
          <w:rFonts w:cstheme="minorHAnsi"/>
          <w:lang w:val="en-CA"/>
        </w:rPr>
      </w:pPr>
      <w:r w:rsidRPr="002674E6">
        <w:rPr>
          <w:rFonts w:cstheme="minorHAnsi"/>
          <w:lang w:val="en-CA"/>
        </w:rPr>
        <w:t xml:space="preserve">During the </w:t>
      </w:r>
      <w:r w:rsidR="008A3FD7">
        <w:rPr>
          <w:rFonts w:cstheme="minorHAnsi"/>
          <w:lang w:val="en-CA"/>
        </w:rPr>
        <w:t>six months</w:t>
      </w:r>
      <w:r w:rsidR="000A2D55" w:rsidRPr="002674E6">
        <w:rPr>
          <w:rFonts w:cstheme="minorHAnsi"/>
          <w:lang w:val="en-CA"/>
        </w:rPr>
        <w:t xml:space="preserve"> ended </w:t>
      </w:r>
      <w:r w:rsidR="008A3FD7">
        <w:rPr>
          <w:rFonts w:cstheme="minorHAnsi"/>
          <w:lang w:val="en-CA"/>
        </w:rPr>
        <w:t>December 31</w:t>
      </w:r>
      <w:r w:rsidR="00174670" w:rsidRPr="002674E6">
        <w:rPr>
          <w:rFonts w:cstheme="minorHAnsi"/>
          <w:lang w:val="en-CA"/>
        </w:rPr>
        <w:t>, 202</w:t>
      </w:r>
      <w:r w:rsidR="008D63F3" w:rsidRPr="002674E6">
        <w:rPr>
          <w:rFonts w:cstheme="minorHAnsi"/>
          <w:lang w:val="en-CA"/>
        </w:rPr>
        <w:t>3</w:t>
      </w:r>
      <w:r w:rsidR="00BF3F02" w:rsidRPr="002674E6">
        <w:rPr>
          <w:rFonts w:cstheme="minorHAnsi"/>
          <w:lang w:val="en-CA"/>
        </w:rPr>
        <w:t>,</w:t>
      </w:r>
      <w:r w:rsidR="00174670" w:rsidRPr="002674E6">
        <w:rPr>
          <w:rFonts w:cstheme="minorHAnsi"/>
          <w:lang w:val="en-CA"/>
        </w:rPr>
        <w:t xml:space="preserve"> and 202</w:t>
      </w:r>
      <w:r w:rsidR="008D63F3" w:rsidRPr="002674E6">
        <w:rPr>
          <w:rFonts w:cstheme="minorHAnsi"/>
          <w:lang w:val="en-CA"/>
        </w:rPr>
        <w:t>2</w:t>
      </w:r>
      <w:r w:rsidRPr="002674E6">
        <w:rPr>
          <w:rFonts w:cstheme="minorHAnsi"/>
          <w:lang w:val="en-CA"/>
        </w:rPr>
        <w:t xml:space="preserve">, the Company had the following </w:t>
      </w:r>
      <w:r w:rsidRPr="00FB25DE">
        <w:rPr>
          <w:rFonts w:cstheme="minorHAnsi"/>
          <w:lang w:val="en-CA"/>
        </w:rPr>
        <w:t>transactions with related parties:</w:t>
      </w:r>
    </w:p>
    <w:p w14:paraId="500B1ECA" w14:textId="094B0F81" w:rsidR="00C20EFD" w:rsidRPr="00FB25DE" w:rsidRDefault="00C20EFD" w:rsidP="00EB5F7B">
      <w:pPr>
        <w:pStyle w:val="ListParagraph"/>
        <w:numPr>
          <w:ilvl w:val="0"/>
          <w:numId w:val="17"/>
        </w:numPr>
        <w:spacing w:after="200" w:line="276" w:lineRule="auto"/>
        <w:jc w:val="both"/>
        <w:rPr>
          <w:rFonts w:cstheme="minorHAnsi"/>
          <w:lang w:val="en-CA"/>
        </w:rPr>
      </w:pPr>
      <w:r w:rsidRPr="00FB25DE">
        <w:rPr>
          <w:rFonts w:cstheme="minorHAnsi"/>
          <w:lang w:val="en-CA"/>
        </w:rPr>
        <w:t>Remuneration and benefits consist of $</w:t>
      </w:r>
      <w:r w:rsidR="00154B69" w:rsidRPr="00FB25DE">
        <w:rPr>
          <w:rFonts w:cstheme="minorHAnsi"/>
          <w:lang w:val="en-CA"/>
        </w:rPr>
        <w:t>87,500</w:t>
      </w:r>
      <w:r w:rsidR="009E0CA1" w:rsidRPr="00FB25DE">
        <w:rPr>
          <w:rFonts w:cstheme="minorHAnsi"/>
          <w:lang w:val="en-CA"/>
        </w:rPr>
        <w:t xml:space="preserve"> </w:t>
      </w:r>
      <w:r w:rsidRPr="00FB25DE">
        <w:rPr>
          <w:rFonts w:cstheme="minorHAnsi"/>
          <w:lang w:val="en-CA"/>
        </w:rPr>
        <w:t>paid to the</w:t>
      </w:r>
      <w:r w:rsidR="00171BE7" w:rsidRPr="00FB25DE">
        <w:rPr>
          <w:rFonts w:cstheme="minorHAnsi"/>
          <w:lang w:val="en-CA"/>
        </w:rPr>
        <w:t xml:space="preserve"> </w:t>
      </w:r>
      <w:r w:rsidRPr="00FB25DE">
        <w:rPr>
          <w:rFonts w:cstheme="minorHAnsi"/>
          <w:lang w:val="en-CA"/>
        </w:rPr>
        <w:t>President, Director</w:t>
      </w:r>
      <w:r w:rsidR="00BF3F02" w:rsidRPr="00FB25DE">
        <w:rPr>
          <w:rFonts w:cstheme="minorHAnsi"/>
          <w:lang w:val="en-CA"/>
        </w:rPr>
        <w:t>,</w:t>
      </w:r>
      <w:r w:rsidRPr="00FB25DE">
        <w:rPr>
          <w:rFonts w:cstheme="minorHAnsi"/>
          <w:lang w:val="en-CA"/>
        </w:rPr>
        <w:t xml:space="preserve"> and Corporate Secretary</w:t>
      </w:r>
      <w:r w:rsidR="00171BE7" w:rsidRPr="00FB25DE">
        <w:rPr>
          <w:rFonts w:cstheme="minorHAnsi"/>
          <w:lang w:val="en-CA"/>
        </w:rPr>
        <w:t xml:space="preserve"> (20</w:t>
      </w:r>
      <w:r w:rsidR="00EE7DEF" w:rsidRPr="00FB25DE">
        <w:rPr>
          <w:rFonts w:cstheme="minorHAnsi"/>
          <w:lang w:val="en-CA"/>
        </w:rPr>
        <w:t>2</w:t>
      </w:r>
      <w:r w:rsidR="00945454" w:rsidRPr="00FB25DE">
        <w:rPr>
          <w:rFonts w:cstheme="minorHAnsi"/>
          <w:lang w:val="en-CA"/>
        </w:rPr>
        <w:t>2</w:t>
      </w:r>
      <w:r w:rsidR="00171BE7" w:rsidRPr="00FB25DE">
        <w:rPr>
          <w:rFonts w:cstheme="minorHAnsi"/>
          <w:lang w:val="en-CA"/>
        </w:rPr>
        <w:t xml:space="preserve"> - $</w:t>
      </w:r>
      <w:r w:rsidR="00297370" w:rsidRPr="00FB25DE">
        <w:rPr>
          <w:rFonts w:cstheme="minorHAnsi"/>
          <w:lang w:val="en-CA"/>
        </w:rPr>
        <w:t>137</w:t>
      </w:r>
      <w:r w:rsidR="00CF715D" w:rsidRPr="00FB25DE">
        <w:rPr>
          <w:rFonts w:cstheme="minorHAnsi"/>
          <w:lang w:val="en-CA"/>
        </w:rPr>
        <w:t>,500</w:t>
      </w:r>
      <w:r w:rsidR="009E0CA1" w:rsidRPr="00FB25DE">
        <w:rPr>
          <w:rFonts w:cstheme="minorHAnsi"/>
          <w:lang w:val="en-CA"/>
        </w:rPr>
        <w:t>)</w:t>
      </w:r>
      <w:r w:rsidR="00AD4179" w:rsidRPr="00FB25DE">
        <w:rPr>
          <w:rFonts w:cstheme="minorHAnsi"/>
          <w:lang w:val="en-CA"/>
        </w:rPr>
        <w:t>,</w:t>
      </w:r>
      <w:r w:rsidRPr="00FB25DE">
        <w:rPr>
          <w:rFonts w:cstheme="minorHAnsi"/>
          <w:lang w:val="en-CA"/>
        </w:rPr>
        <w:t xml:space="preserve"> </w:t>
      </w:r>
      <w:r w:rsidR="008F43A8" w:rsidRPr="00FB25DE">
        <w:rPr>
          <w:rFonts w:cstheme="minorHAnsi"/>
          <w:lang w:val="en-CA"/>
        </w:rPr>
        <w:t>$</w:t>
      </w:r>
      <w:r w:rsidR="00154B69" w:rsidRPr="00FB25DE">
        <w:rPr>
          <w:rFonts w:cstheme="minorHAnsi"/>
          <w:lang w:val="en-CA"/>
        </w:rPr>
        <w:t>100,96</w:t>
      </w:r>
      <w:r w:rsidR="00F46EAE" w:rsidRPr="00FB25DE">
        <w:rPr>
          <w:rFonts w:cstheme="minorHAnsi"/>
          <w:lang w:val="en-CA"/>
        </w:rPr>
        <w:t>1</w:t>
      </w:r>
      <w:r w:rsidRPr="00FB25DE">
        <w:rPr>
          <w:rFonts w:cstheme="minorHAnsi"/>
          <w:lang w:val="en-CA"/>
        </w:rPr>
        <w:t xml:space="preserve"> paid to the</w:t>
      </w:r>
      <w:r w:rsidR="00171BE7" w:rsidRPr="00FB25DE">
        <w:rPr>
          <w:rFonts w:cstheme="minorHAnsi"/>
          <w:lang w:val="en-CA"/>
        </w:rPr>
        <w:t xml:space="preserve"> </w:t>
      </w:r>
      <w:r w:rsidRPr="00FB25DE">
        <w:rPr>
          <w:rFonts w:cstheme="minorHAnsi"/>
          <w:lang w:val="en-CA"/>
        </w:rPr>
        <w:t>CEO (20</w:t>
      </w:r>
      <w:r w:rsidR="0064482D" w:rsidRPr="00FB25DE">
        <w:rPr>
          <w:rFonts w:cstheme="minorHAnsi"/>
          <w:lang w:val="en-CA"/>
        </w:rPr>
        <w:t>2</w:t>
      </w:r>
      <w:r w:rsidR="00945454" w:rsidRPr="00FB25DE">
        <w:rPr>
          <w:rFonts w:cstheme="minorHAnsi"/>
          <w:lang w:val="en-CA"/>
        </w:rPr>
        <w:t>2</w:t>
      </w:r>
      <w:r w:rsidRPr="00FB25DE">
        <w:rPr>
          <w:rFonts w:cstheme="minorHAnsi"/>
          <w:lang w:val="en-CA"/>
        </w:rPr>
        <w:t>- $</w:t>
      </w:r>
      <w:r w:rsidR="00CF715D" w:rsidRPr="00FB25DE">
        <w:rPr>
          <w:rFonts w:cstheme="minorHAnsi"/>
          <w:lang w:val="en-CA"/>
        </w:rPr>
        <w:t>144,231</w:t>
      </w:r>
      <w:r w:rsidRPr="00FB25DE">
        <w:rPr>
          <w:rFonts w:cstheme="minorHAnsi"/>
          <w:lang w:val="en-CA"/>
        </w:rPr>
        <w:t>)</w:t>
      </w:r>
      <w:r w:rsidR="00FF312E" w:rsidRPr="00FB25DE">
        <w:rPr>
          <w:rFonts w:cstheme="minorHAnsi"/>
          <w:lang w:val="en-CA"/>
        </w:rPr>
        <w:t>,</w:t>
      </w:r>
      <w:r w:rsidR="00AD4179" w:rsidRPr="00FB25DE">
        <w:rPr>
          <w:rFonts w:cstheme="minorHAnsi"/>
          <w:lang w:val="en-CA"/>
        </w:rPr>
        <w:t xml:space="preserve"> $</w:t>
      </w:r>
      <w:r w:rsidR="00221959" w:rsidRPr="00FB25DE">
        <w:rPr>
          <w:rFonts w:cstheme="minorHAnsi"/>
          <w:lang w:val="en-CA"/>
        </w:rPr>
        <w:t>17,308</w:t>
      </w:r>
      <w:r w:rsidR="00AD4179" w:rsidRPr="00FB25DE">
        <w:rPr>
          <w:rFonts w:cstheme="minorHAnsi"/>
          <w:lang w:val="en-CA"/>
        </w:rPr>
        <w:t xml:space="preserve"> paid to</w:t>
      </w:r>
      <w:r w:rsidR="00A71CD1" w:rsidRPr="00FB25DE">
        <w:rPr>
          <w:rFonts w:cstheme="minorHAnsi"/>
          <w:lang w:val="en-CA"/>
        </w:rPr>
        <w:t xml:space="preserve"> </w:t>
      </w:r>
      <w:r w:rsidR="005845DB" w:rsidRPr="00FB25DE">
        <w:rPr>
          <w:lang w:val="en-CA"/>
        </w:rPr>
        <w:t xml:space="preserve">Helen Andaya, CFO (2022 - $Nil), and </w:t>
      </w:r>
      <w:r w:rsidR="008F6478" w:rsidRPr="00FB25DE">
        <w:rPr>
          <w:lang w:val="en-CA"/>
        </w:rPr>
        <w:t xml:space="preserve">$Nil to </w:t>
      </w:r>
      <w:r w:rsidR="005845DB" w:rsidRPr="00FB25DE">
        <w:rPr>
          <w:lang w:val="en-CA"/>
        </w:rPr>
        <w:t xml:space="preserve">Bernie Ryle, former CFO </w:t>
      </w:r>
      <w:r w:rsidR="00AD4179" w:rsidRPr="00FB25DE">
        <w:rPr>
          <w:rFonts w:cstheme="minorHAnsi"/>
          <w:lang w:val="en-CA"/>
        </w:rPr>
        <w:t>(202</w:t>
      </w:r>
      <w:r w:rsidR="00FF312E" w:rsidRPr="00FB25DE">
        <w:rPr>
          <w:rFonts w:cstheme="minorHAnsi"/>
          <w:lang w:val="en-CA"/>
        </w:rPr>
        <w:t>2</w:t>
      </w:r>
      <w:r w:rsidR="002E34E1" w:rsidRPr="00FB25DE">
        <w:rPr>
          <w:rFonts w:cstheme="minorHAnsi"/>
          <w:lang w:val="en-CA"/>
        </w:rPr>
        <w:t xml:space="preserve"> - $</w:t>
      </w:r>
      <w:r w:rsidR="00CF715D" w:rsidRPr="00FB25DE">
        <w:rPr>
          <w:rFonts w:cstheme="minorHAnsi"/>
          <w:lang w:val="en-CA"/>
        </w:rPr>
        <w:t>51,308</w:t>
      </w:r>
      <w:r w:rsidR="002E34E1" w:rsidRPr="00FB25DE">
        <w:rPr>
          <w:rFonts w:cstheme="minorHAnsi"/>
          <w:lang w:val="en-CA"/>
        </w:rPr>
        <w:t>)</w:t>
      </w:r>
      <w:r w:rsidRPr="00FB25DE">
        <w:rPr>
          <w:rFonts w:cstheme="minorHAnsi"/>
          <w:lang w:val="en-CA"/>
        </w:rPr>
        <w:t>.</w:t>
      </w:r>
    </w:p>
    <w:p w14:paraId="667697B8" w14:textId="5F8CF429" w:rsidR="008E2FB7" w:rsidRPr="00FB25DE" w:rsidRDefault="009C42D1" w:rsidP="00EB5F7B">
      <w:pPr>
        <w:pStyle w:val="ListParagraph"/>
        <w:numPr>
          <w:ilvl w:val="0"/>
          <w:numId w:val="17"/>
        </w:numPr>
        <w:jc w:val="both"/>
        <w:rPr>
          <w:rFonts w:cstheme="minorHAnsi"/>
          <w:lang w:val="en-CA"/>
        </w:rPr>
      </w:pPr>
      <w:r w:rsidRPr="00FB25DE">
        <w:rPr>
          <w:rFonts w:cstheme="minorHAnsi"/>
          <w:lang w:val="en-CA"/>
        </w:rPr>
        <w:t>S</w:t>
      </w:r>
      <w:r w:rsidR="00E30CAF" w:rsidRPr="00FB25DE">
        <w:rPr>
          <w:rFonts w:cstheme="minorHAnsi"/>
          <w:lang w:val="en-CA"/>
        </w:rPr>
        <w:t>tock</w:t>
      </w:r>
      <w:r w:rsidR="008E2FB7" w:rsidRPr="00FB25DE">
        <w:rPr>
          <w:rFonts w:cstheme="minorHAnsi"/>
          <w:lang w:val="en-CA"/>
        </w:rPr>
        <w:t xml:space="preserve">-based compensation consists of </w:t>
      </w:r>
      <w:r w:rsidR="00962FE7" w:rsidRPr="00FB25DE">
        <w:rPr>
          <w:rFonts w:cstheme="minorHAnsi"/>
          <w:lang w:val="en-CA"/>
        </w:rPr>
        <w:t>$</w:t>
      </w:r>
      <w:r w:rsidR="004E465A" w:rsidRPr="00FB25DE">
        <w:rPr>
          <w:rFonts w:cstheme="minorHAnsi"/>
          <w:lang w:val="en-CA"/>
        </w:rPr>
        <w:t>26,011</w:t>
      </w:r>
      <w:r w:rsidR="008E2FB7" w:rsidRPr="00FB25DE">
        <w:rPr>
          <w:rFonts w:cstheme="minorHAnsi"/>
          <w:lang w:val="en-CA"/>
        </w:rPr>
        <w:t xml:space="preserve"> to the </w:t>
      </w:r>
      <w:r w:rsidR="7BBE05C4" w:rsidRPr="00FB25DE">
        <w:rPr>
          <w:rFonts w:cstheme="minorHAnsi"/>
          <w:lang w:val="en-CA"/>
        </w:rPr>
        <w:t>President, Director</w:t>
      </w:r>
      <w:r w:rsidR="00C37DBA" w:rsidRPr="00FB25DE">
        <w:rPr>
          <w:rFonts w:cstheme="minorHAnsi"/>
          <w:lang w:val="en-CA"/>
        </w:rPr>
        <w:t>,</w:t>
      </w:r>
      <w:r w:rsidR="7BBE05C4" w:rsidRPr="00FB25DE">
        <w:rPr>
          <w:rFonts w:cstheme="minorHAnsi"/>
          <w:lang w:val="en-CA"/>
        </w:rPr>
        <w:t xml:space="preserve"> and Corporate Secretary</w:t>
      </w:r>
      <w:r w:rsidR="00DC6A1C" w:rsidRPr="00FB25DE">
        <w:rPr>
          <w:rFonts w:cstheme="minorHAnsi"/>
          <w:lang w:val="en-CA"/>
        </w:rPr>
        <w:t xml:space="preserve"> (202</w:t>
      </w:r>
      <w:r w:rsidR="00AE548E" w:rsidRPr="00FB25DE">
        <w:rPr>
          <w:rFonts w:cstheme="minorHAnsi"/>
          <w:lang w:val="en-CA"/>
        </w:rPr>
        <w:t>2</w:t>
      </w:r>
      <w:r w:rsidR="00DC6A1C" w:rsidRPr="00FB25DE">
        <w:rPr>
          <w:rFonts w:cstheme="minorHAnsi"/>
          <w:lang w:val="en-CA"/>
        </w:rPr>
        <w:t xml:space="preserve"> – $</w:t>
      </w:r>
      <w:r w:rsidR="001A030F" w:rsidRPr="00FB25DE">
        <w:rPr>
          <w:rFonts w:cstheme="minorHAnsi"/>
          <w:lang w:val="en-CA"/>
        </w:rPr>
        <w:t>6,612</w:t>
      </w:r>
      <w:r w:rsidR="00DC6A1C" w:rsidRPr="00FB25DE">
        <w:rPr>
          <w:rFonts w:cstheme="minorHAnsi"/>
          <w:lang w:val="en-CA"/>
        </w:rPr>
        <w:t>)</w:t>
      </w:r>
      <w:r w:rsidR="008E2FB7" w:rsidRPr="00FB25DE">
        <w:rPr>
          <w:rFonts w:cstheme="minorHAnsi"/>
          <w:lang w:val="en-CA"/>
        </w:rPr>
        <w:t>, $</w:t>
      </w:r>
      <w:r w:rsidR="004E465A" w:rsidRPr="00FB25DE">
        <w:rPr>
          <w:rFonts w:cstheme="minorHAnsi"/>
          <w:lang w:val="en-CA"/>
        </w:rPr>
        <w:t>26,011</w:t>
      </w:r>
      <w:r w:rsidR="008E2FB7" w:rsidRPr="00FB25DE">
        <w:rPr>
          <w:rFonts w:cstheme="minorHAnsi"/>
          <w:lang w:val="en-CA"/>
        </w:rPr>
        <w:t xml:space="preserve"> to the </w:t>
      </w:r>
      <w:r w:rsidR="66CBC72B" w:rsidRPr="00FB25DE">
        <w:rPr>
          <w:rFonts w:cstheme="minorHAnsi"/>
          <w:lang w:val="en-CA"/>
        </w:rPr>
        <w:t>CEO</w:t>
      </w:r>
      <w:r w:rsidR="00764234" w:rsidRPr="00FB25DE">
        <w:rPr>
          <w:rFonts w:cstheme="minorHAnsi"/>
          <w:lang w:val="en-CA"/>
        </w:rPr>
        <w:t xml:space="preserve"> (202</w:t>
      </w:r>
      <w:r w:rsidR="00AE548E" w:rsidRPr="00FB25DE">
        <w:rPr>
          <w:rFonts w:cstheme="minorHAnsi"/>
          <w:lang w:val="en-CA"/>
        </w:rPr>
        <w:t>2</w:t>
      </w:r>
      <w:r w:rsidR="00764234" w:rsidRPr="00FB25DE">
        <w:rPr>
          <w:rFonts w:cstheme="minorHAnsi"/>
          <w:lang w:val="en-CA"/>
        </w:rPr>
        <w:t xml:space="preserve"> </w:t>
      </w:r>
      <w:r w:rsidR="00DC6A1C" w:rsidRPr="00FB25DE">
        <w:rPr>
          <w:rFonts w:cstheme="minorHAnsi"/>
          <w:lang w:val="en-CA"/>
        </w:rPr>
        <w:t>–</w:t>
      </w:r>
      <w:r w:rsidR="00764234" w:rsidRPr="00FB25DE">
        <w:rPr>
          <w:rFonts w:cstheme="minorHAnsi"/>
          <w:lang w:val="en-CA"/>
        </w:rPr>
        <w:t xml:space="preserve"> $</w:t>
      </w:r>
      <w:r w:rsidR="001A030F" w:rsidRPr="00FB25DE">
        <w:rPr>
          <w:rFonts w:cstheme="minorHAnsi"/>
          <w:lang w:val="en-CA"/>
        </w:rPr>
        <w:t>6,612</w:t>
      </w:r>
      <w:r w:rsidR="00DC6A1C" w:rsidRPr="00FB25DE">
        <w:rPr>
          <w:rFonts w:cstheme="minorHAnsi"/>
          <w:lang w:val="en-CA"/>
        </w:rPr>
        <w:t>)</w:t>
      </w:r>
      <w:r w:rsidR="0063001C" w:rsidRPr="00FB25DE">
        <w:rPr>
          <w:rFonts w:cstheme="minorHAnsi"/>
          <w:lang w:val="en-CA"/>
        </w:rPr>
        <w:t>,</w:t>
      </w:r>
      <w:r w:rsidR="004A7147" w:rsidRPr="00FB25DE">
        <w:rPr>
          <w:rFonts w:cstheme="minorHAnsi"/>
          <w:lang w:val="en-CA"/>
        </w:rPr>
        <w:t xml:space="preserve"> $</w:t>
      </w:r>
      <w:r w:rsidR="004E465A" w:rsidRPr="00FB25DE">
        <w:rPr>
          <w:rFonts w:cstheme="minorHAnsi"/>
          <w:lang w:val="en-CA"/>
        </w:rPr>
        <w:t>10,200</w:t>
      </w:r>
      <w:r w:rsidR="001C1928" w:rsidRPr="00FB25DE">
        <w:rPr>
          <w:rFonts w:cstheme="minorHAnsi"/>
          <w:lang w:val="en-CA"/>
        </w:rPr>
        <w:t xml:space="preserve"> to Steve Matyas</w:t>
      </w:r>
      <w:r w:rsidR="00DC6A1C" w:rsidRPr="00FB25DE">
        <w:rPr>
          <w:rFonts w:cstheme="minorHAnsi"/>
          <w:lang w:val="en-CA"/>
        </w:rPr>
        <w:t xml:space="preserve"> (202</w:t>
      </w:r>
      <w:r w:rsidR="00AE548E" w:rsidRPr="00FB25DE">
        <w:rPr>
          <w:rFonts w:cstheme="minorHAnsi"/>
          <w:lang w:val="en-CA"/>
        </w:rPr>
        <w:t>2</w:t>
      </w:r>
      <w:r w:rsidR="00DC6A1C" w:rsidRPr="00FB25DE">
        <w:rPr>
          <w:rFonts w:cstheme="minorHAnsi"/>
          <w:lang w:val="en-CA"/>
        </w:rPr>
        <w:t xml:space="preserve"> – $</w:t>
      </w:r>
      <w:r w:rsidR="001A030F" w:rsidRPr="00FB25DE">
        <w:rPr>
          <w:rFonts w:cstheme="minorHAnsi"/>
          <w:lang w:val="en-CA"/>
        </w:rPr>
        <w:t>1,7</w:t>
      </w:r>
      <w:r w:rsidR="00F46EAE" w:rsidRPr="00FB25DE">
        <w:rPr>
          <w:rFonts w:cstheme="minorHAnsi"/>
          <w:lang w:val="en-CA"/>
        </w:rPr>
        <w:t>63</w:t>
      </w:r>
      <w:r w:rsidR="00740A20" w:rsidRPr="00FB25DE">
        <w:rPr>
          <w:rFonts w:cstheme="minorHAnsi"/>
          <w:lang w:val="en-CA"/>
        </w:rPr>
        <w:t>)</w:t>
      </w:r>
      <w:r w:rsidR="002858C0" w:rsidRPr="00FB25DE">
        <w:rPr>
          <w:rFonts w:cstheme="minorHAnsi"/>
          <w:lang w:val="en-CA"/>
        </w:rPr>
        <w:t>,</w:t>
      </w:r>
      <w:r w:rsidR="000D1BBB" w:rsidRPr="00FB25DE">
        <w:rPr>
          <w:rFonts w:cstheme="minorHAnsi"/>
          <w:lang w:val="en-CA"/>
        </w:rPr>
        <w:t xml:space="preserve"> </w:t>
      </w:r>
      <w:r w:rsidR="00D9027D" w:rsidRPr="00FB25DE">
        <w:rPr>
          <w:rFonts w:cstheme="minorHAnsi"/>
          <w:lang w:val="en-CA"/>
        </w:rPr>
        <w:t>$</w:t>
      </w:r>
      <w:r w:rsidR="00B472E1" w:rsidRPr="00FB25DE">
        <w:rPr>
          <w:rFonts w:cstheme="minorHAnsi"/>
          <w:lang w:val="en-CA"/>
        </w:rPr>
        <w:t>Nil</w:t>
      </w:r>
      <w:r w:rsidR="00D9027D" w:rsidRPr="00FB25DE">
        <w:rPr>
          <w:rFonts w:cstheme="minorHAnsi"/>
          <w:lang w:val="en-CA"/>
        </w:rPr>
        <w:t xml:space="preserve"> to Serge Gattesco</w:t>
      </w:r>
      <w:r w:rsidR="001A6B54" w:rsidRPr="00FB25DE">
        <w:rPr>
          <w:rFonts w:cstheme="minorHAnsi"/>
          <w:lang w:val="en-CA"/>
        </w:rPr>
        <w:t>, former director</w:t>
      </w:r>
      <w:r w:rsidR="00402FDB" w:rsidRPr="00FB25DE">
        <w:rPr>
          <w:rFonts w:cstheme="minorHAnsi"/>
          <w:lang w:val="en-CA"/>
        </w:rPr>
        <w:t>,</w:t>
      </w:r>
      <w:r w:rsidR="000620C9" w:rsidRPr="00FB25DE">
        <w:rPr>
          <w:rFonts w:cstheme="minorHAnsi"/>
          <w:lang w:val="en-CA"/>
        </w:rPr>
        <w:t xml:space="preserve"> (202</w:t>
      </w:r>
      <w:r w:rsidR="00AE548E" w:rsidRPr="00FB25DE">
        <w:rPr>
          <w:rFonts w:cstheme="minorHAnsi"/>
          <w:lang w:val="en-CA"/>
        </w:rPr>
        <w:t>2</w:t>
      </w:r>
      <w:r w:rsidR="000620C9" w:rsidRPr="00FB25DE">
        <w:rPr>
          <w:rFonts w:cstheme="minorHAnsi"/>
          <w:lang w:val="en-CA"/>
        </w:rPr>
        <w:t xml:space="preserve"> – $</w:t>
      </w:r>
      <w:r w:rsidR="00DA4795" w:rsidRPr="00FB25DE">
        <w:rPr>
          <w:rFonts w:cstheme="minorHAnsi"/>
          <w:lang w:val="en-CA"/>
        </w:rPr>
        <w:t>3,803</w:t>
      </w:r>
      <w:r w:rsidR="000620C9" w:rsidRPr="00FB25DE">
        <w:rPr>
          <w:rFonts w:cstheme="minorHAnsi"/>
          <w:lang w:val="en-CA"/>
        </w:rPr>
        <w:t>)</w:t>
      </w:r>
      <w:r w:rsidR="00962FE7" w:rsidRPr="00FB25DE">
        <w:rPr>
          <w:rFonts w:cstheme="minorHAnsi"/>
          <w:lang w:val="en-CA"/>
        </w:rPr>
        <w:t>,</w:t>
      </w:r>
      <w:r w:rsidR="00931396" w:rsidRPr="00FB25DE">
        <w:rPr>
          <w:rFonts w:cstheme="minorHAnsi"/>
          <w:lang w:val="en-CA"/>
        </w:rPr>
        <w:t xml:space="preserve"> $</w:t>
      </w:r>
      <w:r w:rsidR="00327A02" w:rsidRPr="00FB25DE">
        <w:rPr>
          <w:rFonts w:cstheme="minorHAnsi"/>
          <w:lang w:val="en-CA"/>
        </w:rPr>
        <w:t>12,271</w:t>
      </w:r>
      <w:r w:rsidR="00931396" w:rsidRPr="00FB25DE">
        <w:rPr>
          <w:rFonts w:cstheme="minorHAnsi"/>
          <w:lang w:val="en-CA"/>
        </w:rPr>
        <w:t xml:space="preserve"> to Dave Jaworski</w:t>
      </w:r>
      <w:r w:rsidR="007A31FA" w:rsidRPr="00FB25DE">
        <w:rPr>
          <w:rFonts w:cstheme="minorHAnsi"/>
          <w:lang w:val="en-CA"/>
        </w:rPr>
        <w:t xml:space="preserve"> (202</w:t>
      </w:r>
      <w:r w:rsidR="00AE548E" w:rsidRPr="00FB25DE">
        <w:rPr>
          <w:rFonts w:cstheme="minorHAnsi"/>
          <w:lang w:val="en-CA"/>
        </w:rPr>
        <w:t>2</w:t>
      </w:r>
      <w:r w:rsidR="007A31FA" w:rsidRPr="00FB25DE">
        <w:rPr>
          <w:rFonts w:cstheme="minorHAnsi"/>
          <w:lang w:val="en-CA"/>
        </w:rPr>
        <w:t xml:space="preserve"> – $</w:t>
      </w:r>
      <w:r w:rsidR="00DD3C4E" w:rsidRPr="00FB25DE">
        <w:rPr>
          <w:rFonts w:cstheme="minorHAnsi"/>
          <w:lang w:val="en-CA"/>
        </w:rPr>
        <w:t>5,621</w:t>
      </w:r>
      <w:r w:rsidR="007A31FA" w:rsidRPr="00FB25DE">
        <w:rPr>
          <w:rFonts w:cstheme="minorHAnsi"/>
          <w:lang w:val="en-CA"/>
        </w:rPr>
        <w:t>)</w:t>
      </w:r>
      <w:r w:rsidR="00E12B29" w:rsidRPr="00FB25DE">
        <w:rPr>
          <w:rFonts w:cstheme="minorHAnsi"/>
          <w:lang w:val="en-CA"/>
        </w:rPr>
        <w:t>,</w:t>
      </w:r>
      <w:r w:rsidR="00687B6A" w:rsidRPr="00FB25DE">
        <w:rPr>
          <w:rFonts w:cstheme="minorHAnsi"/>
          <w:lang w:val="en-CA"/>
        </w:rPr>
        <w:t xml:space="preserve"> </w:t>
      </w:r>
      <w:r w:rsidR="00C37DBA" w:rsidRPr="00FB25DE">
        <w:rPr>
          <w:rFonts w:cstheme="minorHAnsi"/>
          <w:lang w:val="en-CA"/>
        </w:rPr>
        <w:t>$</w:t>
      </w:r>
      <w:r w:rsidR="00327A02" w:rsidRPr="00FB25DE">
        <w:rPr>
          <w:rFonts w:cstheme="minorHAnsi"/>
          <w:lang w:val="en-CA"/>
        </w:rPr>
        <w:t>9,245</w:t>
      </w:r>
      <w:r w:rsidR="00C37DBA" w:rsidRPr="00FB25DE">
        <w:rPr>
          <w:rFonts w:cstheme="minorHAnsi"/>
          <w:lang w:val="en-CA"/>
        </w:rPr>
        <w:t xml:space="preserve"> to Eugene Syho (2022 - $Nil)</w:t>
      </w:r>
      <w:r w:rsidR="009B0CB8" w:rsidRPr="00FB25DE">
        <w:rPr>
          <w:rFonts w:cstheme="minorHAnsi"/>
          <w:lang w:val="en-CA"/>
        </w:rPr>
        <w:t xml:space="preserve">, </w:t>
      </w:r>
      <w:r w:rsidR="009B0CB8" w:rsidRPr="00FB25DE">
        <w:rPr>
          <w:lang w:val="en-CA"/>
        </w:rPr>
        <w:t>$</w:t>
      </w:r>
      <w:r w:rsidR="00327A02" w:rsidRPr="00FB25DE">
        <w:rPr>
          <w:lang w:val="en-CA"/>
        </w:rPr>
        <w:t>1,027</w:t>
      </w:r>
      <w:r w:rsidR="009B0CB8" w:rsidRPr="00FB25DE">
        <w:rPr>
          <w:lang w:val="en-CA"/>
        </w:rPr>
        <w:t xml:space="preserve"> to </w:t>
      </w:r>
      <w:r w:rsidR="002027BD" w:rsidRPr="00FB25DE">
        <w:rPr>
          <w:lang w:val="en-CA"/>
        </w:rPr>
        <w:t xml:space="preserve">Helen Andaya, </w:t>
      </w:r>
      <w:r w:rsidR="009B0CB8" w:rsidRPr="00FB25DE">
        <w:rPr>
          <w:lang w:val="en-CA"/>
        </w:rPr>
        <w:t>CFO (2022 - $</w:t>
      </w:r>
      <w:r w:rsidR="002027BD" w:rsidRPr="00FB25DE">
        <w:rPr>
          <w:lang w:val="en-CA"/>
        </w:rPr>
        <w:t>Nil)</w:t>
      </w:r>
      <w:r w:rsidR="007941EF" w:rsidRPr="00FB25DE">
        <w:rPr>
          <w:lang w:val="en-CA"/>
        </w:rPr>
        <w:t>, and $Nil to Bernie Ryle, former CFO</w:t>
      </w:r>
      <w:r w:rsidR="005845DB" w:rsidRPr="00FB25DE">
        <w:rPr>
          <w:lang w:val="en-CA"/>
        </w:rPr>
        <w:t xml:space="preserve"> (2022 - $</w:t>
      </w:r>
      <w:r w:rsidR="003144C7" w:rsidRPr="00FB25DE">
        <w:rPr>
          <w:lang w:val="en-CA"/>
        </w:rPr>
        <w:t>660</w:t>
      </w:r>
      <w:r w:rsidR="009B0CB8" w:rsidRPr="00FB25DE">
        <w:rPr>
          <w:lang w:val="en-CA"/>
        </w:rPr>
        <w:t>).</w:t>
      </w:r>
    </w:p>
    <w:p w14:paraId="47BCF67E" w14:textId="13E38638" w:rsidR="00194ADA" w:rsidRPr="002674E6" w:rsidRDefault="00647E6F" w:rsidP="00867627">
      <w:pPr>
        <w:jc w:val="both"/>
        <w:rPr>
          <w:rFonts w:cstheme="minorHAnsi"/>
          <w:lang w:val="en-CA"/>
        </w:rPr>
      </w:pPr>
      <w:r w:rsidRPr="00FB25DE">
        <w:rPr>
          <w:rFonts w:cstheme="minorHAnsi"/>
          <w:lang w:val="en-CA"/>
        </w:rPr>
        <w:t>Under the terms of their management agreements</w:t>
      </w:r>
      <w:r w:rsidR="00275B6A" w:rsidRPr="00FB25DE">
        <w:rPr>
          <w:rFonts w:cstheme="minorHAnsi"/>
          <w:lang w:val="en-CA"/>
        </w:rPr>
        <w:t>,</w:t>
      </w:r>
      <w:r w:rsidRPr="00FB25DE">
        <w:rPr>
          <w:rFonts w:cstheme="minorHAnsi"/>
          <w:lang w:val="en-CA"/>
        </w:rPr>
        <w:t xml:space="preserve"> </w:t>
      </w:r>
      <w:r w:rsidR="00550A71" w:rsidRPr="00FB25DE">
        <w:rPr>
          <w:rFonts w:cstheme="minorHAnsi"/>
          <w:lang w:val="en-CA"/>
        </w:rPr>
        <w:t>the Chief Executive Office</w:t>
      </w:r>
      <w:r w:rsidR="00397FB7" w:rsidRPr="00FB25DE">
        <w:rPr>
          <w:rFonts w:cstheme="minorHAnsi"/>
          <w:lang w:val="en-CA"/>
        </w:rPr>
        <w:t>r</w:t>
      </w:r>
      <w:r w:rsidR="00550A71" w:rsidRPr="00FB25DE">
        <w:rPr>
          <w:rFonts w:cstheme="minorHAnsi"/>
          <w:lang w:val="en-CA"/>
        </w:rPr>
        <w:t xml:space="preserve"> and President</w:t>
      </w:r>
      <w:r w:rsidRPr="00FB25DE">
        <w:rPr>
          <w:rFonts w:cstheme="minorHAnsi"/>
          <w:lang w:val="en-CA"/>
        </w:rPr>
        <w:t xml:space="preserve"> of the Company are entitled to 24 months of base pay </w:t>
      </w:r>
      <w:r w:rsidR="006F35DF" w:rsidRPr="00FB25DE">
        <w:rPr>
          <w:rFonts w:cstheme="minorHAnsi"/>
          <w:lang w:val="en-CA"/>
        </w:rPr>
        <w:t>if their agreements are</w:t>
      </w:r>
      <w:r w:rsidRPr="00FB25DE">
        <w:rPr>
          <w:rFonts w:cstheme="minorHAnsi"/>
          <w:lang w:val="en-CA"/>
        </w:rPr>
        <w:t xml:space="preserve"> terminated without cause</w:t>
      </w:r>
      <w:r w:rsidRPr="002674E6">
        <w:rPr>
          <w:rFonts w:cstheme="minorHAnsi"/>
          <w:lang w:val="en-CA"/>
        </w:rPr>
        <w:t>.</w:t>
      </w:r>
    </w:p>
    <w:p w14:paraId="2DDAFEFC" w14:textId="247B667C" w:rsidR="005A67F2" w:rsidRPr="002674E6" w:rsidRDefault="005A67F2" w:rsidP="00A1444B">
      <w:pPr>
        <w:pStyle w:val="Heading1"/>
        <w:rPr>
          <w:rFonts w:cstheme="minorHAnsi"/>
        </w:rPr>
      </w:pPr>
      <w:r w:rsidRPr="002674E6">
        <w:rPr>
          <w:rFonts w:cstheme="minorHAnsi"/>
        </w:rPr>
        <w:t>COMMITMENTS</w:t>
      </w:r>
      <w:r w:rsidR="00550A71" w:rsidRPr="002674E6">
        <w:rPr>
          <w:rFonts w:cstheme="minorHAnsi"/>
        </w:rPr>
        <w:t xml:space="preserve"> &amp; CONTRACTS</w:t>
      </w:r>
    </w:p>
    <w:p w14:paraId="32F18243" w14:textId="77777777" w:rsidR="00E443D7" w:rsidRPr="002674E6" w:rsidRDefault="00E443D7" w:rsidP="7A64989E">
      <w:pPr>
        <w:spacing w:after="0"/>
        <w:jc w:val="both"/>
        <w:rPr>
          <w:rFonts w:cstheme="minorHAnsi"/>
          <w:i/>
          <w:iCs/>
        </w:rPr>
      </w:pPr>
    </w:p>
    <w:p w14:paraId="54232A27" w14:textId="7F9930C9" w:rsidR="00E443D7" w:rsidRPr="002674E6" w:rsidRDefault="00E443D7" w:rsidP="00870395">
      <w:pPr>
        <w:jc w:val="both"/>
        <w:rPr>
          <w:rFonts w:cstheme="minorHAnsi"/>
          <w:i/>
          <w:iCs/>
        </w:rPr>
      </w:pPr>
      <w:r w:rsidRPr="002674E6">
        <w:rPr>
          <w:rFonts w:cstheme="minorHAnsi"/>
          <w:i/>
          <w:iCs/>
        </w:rPr>
        <w:t>Surrey Warehouse</w:t>
      </w:r>
    </w:p>
    <w:p w14:paraId="6414FB93" w14:textId="6643EB9B" w:rsidR="00E443D7" w:rsidRPr="002674E6" w:rsidRDefault="00E443D7" w:rsidP="7A64989E">
      <w:pPr>
        <w:jc w:val="both"/>
        <w:rPr>
          <w:rFonts w:cstheme="minorHAnsi"/>
        </w:rPr>
      </w:pPr>
      <w:r w:rsidRPr="002674E6">
        <w:rPr>
          <w:rFonts w:cstheme="minorHAnsi"/>
        </w:rPr>
        <w:t xml:space="preserve">On </w:t>
      </w:r>
      <w:r w:rsidR="00AF5FAB" w:rsidRPr="002674E6">
        <w:rPr>
          <w:rFonts w:cstheme="minorHAnsi"/>
        </w:rPr>
        <w:t>March 6</w:t>
      </w:r>
      <w:r w:rsidRPr="002674E6">
        <w:rPr>
          <w:rFonts w:cstheme="minorHAnsi"/>
        </w:rPr>
        <w:t>, 2020, the Company</w:t>
      </w:r>
      <w:r w:rsidR="006F35DF" w:rsidRPr="002674E6">
        <w:rPr>
          <w:rFonts w:cstheme="minorHAnsi"/>
        </w:rPr>
        <w:t>,</w:t>
      </w:r>
      <w:r w:rsidRPr="002674E6">
        <w:rPr>
          <w:rFonts w:cstheme="minorHAnsi"/>
        </w:rPr>
        <w:t xml:space="preserve"> through its subsidiary, INEO</w:t>
      </w:r>
      <w:r w:rsidR="006A196B" w:rsidRPr="002674E6">
        <w:rPr>
          <w:rFonts w:cstheme="minorHAnsi"/>
        </w:rPr>
        <w:t xml:space="preserve"> Solutions Inc</w:t>
      </w:r>
      <w:r w:rsidRPr="002674E6">
        <w:rPr>
          <w:rFonts w:cstheme="minorHAnsi"/>
        </w:rPr>
        <w:t xml:space="preserve">, entered into a 5-year lease agreement for leased premises (3,360 sq. ft.) in Surrey, British Columbia, commencing </w:t>
      </w:r>
      <w:r w:rsidR="00BA5FB6" w:rsidRPr="002674E6">
        <w:rPr>
          <w:rFonts w:cstheme="minorHAnsi"/>
        </w:rPr>
        <w:t>April 1</w:t>
      </w:r>
      <w:r w:rsidRPr="002674E6">
        <w:rPr>
          <w:rFonts w:cstheme="minorHAnsi"/>
        </w:rPr>
        <w:t>, 2020 and ending on</w:t>
      </w:r>
      <w:r w:rsidR="00BA5FB6" w:rsidRPr="002674E6">
        <w:rPr>
          <w:rFonts w:cstheme="minorHAnsi"/>
        </w:rPr>
        <w:t xml:space="preserve"> March </w:t>
      </w:r>
      <w:r w:rsidR="00D238A8" w:rsidRPr="002674E6">
        <w:rPr>
          <w:rFonts w:cstheme="minorHAnsi"/>
        </w:rPr>
        <w:t>9</w:t>
      </w:r>
      <w:r w:rsidRPr="002674E6">
        <w:rPr>
          <w:rFonts w:cstheme="minorHAnsi"/>
        </w:rPr>
        <w:t xml:space="preserve">, 2025. The minimum base rent is $11.75 per sq. ft. per month with </w:t>
      </w:r>
      <w:r w:rsidR="00636FE7" w:rsidRPr="002674E6">
        <w:rPr>
          <w:rFonts w:cstheme="minorHAnsi"/>
        </w:rPr>
        <w:t xml:space="preserve">an </w:t>
      </w:r>
      <w:r w:rsidRPr="002674E6">
        <w:rPr>
          <w:rFonts w:cstheme="minorHAnsi"/>
        </w:rPr>
        <w:t xml:space="preserve">escalation rate of $0.25 per </w:t>
      </w:r>
      <w:r w:rsidR="00EA654D" w:rsidRPr="002674E6">
        <w:rPr>
          <w:rFonts w:cstheme="minorHAnsi"/>
        </w:rPr>
        <w:t>sq. ft</w:t>
      </w:r>
      <w:r w:rsidRPr="002674E6">
        <w:rPr>
          <w:rFonts w:cstheme="minorHAnsi"/>
        </w:rPr>
        <w:t xml:space="preserve">. per month per annum. In accordance with IFRS 16, the Company recognized </w:t>
      </w:r>
      <w:r w:rsidR="00636FE7" w:rsidRPr="002674E6">
        <w:rPr>
          <w:rFonts w:cstheme="minorHAnsi"/>
        </w:rPr>
        <w:t xml:space="preserve">a </w:t>
      </w:r>
      <w:r w:rsidRPr="002674E6">
        <w:rPr>
          <w:rFonts w:cstheme="minorHAnsi"/>
        </w:rPr>
        <w:t xml:space="preserve">right-of-use asset of $155,260 as at </w:t>
      </w:r>
      <w:r w:rsidR="000E67CD" w:rsidRPr="002674E6">
        <w:rPr>
          <w:rFonts w:cstheme="minorHAnsi"/>
        </w:rPr>
        <w:t>April 1</w:t>
      </w:r>
      <w:r w:rsidRPr="002674E6">
        <w:rPr>
          <w:rFonts w:cstheme="minorHAnsi"/>
        </w:rPr>
        <w:t>, 2020</w:t>
      </w:r>
      <w:r w:rsidR="00636FE7" w:rsidRPr="002674E6">
        <w:rPr>
          <w:rFonts w:cstheme="minorHAnsi"/>
        </w:rPr>
        <w:t>,</w:t>
      </w:r>
      <w:r w:rsidRPr="002674E6">
        <w:rPr>
          <w:rFonts w:cstheme="minorHAnsi"/>
        </w:rPr>
        <w:t xml:space="preserve"> equal to the present value of all remaining lease payments. The Company depreciates the right-of-use assets on a straight-line basis over the remaining lease term. </w:t>
      </w:r>
    </w:p>
    <w:p w14:paraId="14041557" w14:textId="3E539547" w:rsidR="00E443D7" w:rsidRPr="002674E6" w:rsidRDefault="00E443D7" w:rsidP="7A64989E">
      <w:pPr>
        <w:jc w:val="both"/>
        <w:rPr>
          <w:rFonts w:cstheme="minorHAnsi"/>
        </w:rPr>
      </w:pPr>
      <w:r w:rsidRPr="002674E6">
        <w:rPr>
          <w:rFonts w:cstheme="minorHAnsi"/>
        </w:rPr>
        <w:t xml:space="preserve">Consequently, the Company recognized a lease liability equal to the present value of the lease payments over the lease term, using the borrowing rate on the Company’s existing loans. As </w:t>
      </w:r>
      <w:r w:rsidR="006F35DF" w:rsidRPr="002674E6">
        <w:rPr>
          <w:rFonts w:cstheme="minorHAnsi"/>
        </w:rPr>
        <w:t xml:space="preserve">at </w:t>
      </w:r>
      <w:r w:rsidR="008A3FD7">
        <w:rPr>
          <w:rFonts w:cstheme="minorHAnsi"/>
        </w:rPr>
        <w:t>December 31</w:t>
      </w:r>
      <w:r w:rsidR="006F35DF" w:rsidRPr="002674E6">
        <w:rPr>
          <w:rFonts w:cstheme="minorHAnsi"/>
        </w:rPr>
        <w:t>, 2023, the balance of the current lease liability is $</w:t>
      </w:r>
      <w:r w:rsidR="00FF4C20">
        <w:rPr>
          <w:rFonts w:cstheme="minorHAnsi"/>
        </w:rPr>
        <w:t>39,115</w:t>
      </w:r>
      <w:r w:rsidR="006F35DF" w:rsidRPr="002674E6">
        <w:rPr>
          <w:rFonts w:cstheme="minorHAnsi"/>
        </w:rPr>
        <w:t>, and the non–current lease liability</w:t>
      </w:r>
      <w:r w:rsidRPr="002674E6">
        <w:rPr>
          <w:rFonts w:cstheme="minorHAnsi"/>
        </w:rPr>
        <w:t xml:space="preserve"> is $</w:t>
      </w:r>
      <w:r w:rsidR="00FF4C20">
        <w:rPr>
          <w:rFonts w:cstheme="minorHAnsi"/>
        </w:rPr>
        <w:t>7,030</w:t>
      </w:r>
      <w:r w:rsidRPr="002674E6">
        <w:rPr>
          <w:rFonts w:cstheme="minorHAnsi"/>
        </w:rPr>
        <w:t>.</w:t>
      </w:r>
    </w:p>
    <w:p w14:paraId="04306D9C" w14:textId="0B7AF145" w:rsidR="004A72EB" w:rsidRPr="002674E6" w:rsidRDefault="00301304" w:rsidP="00C812E6">
      <w:pPr>
        <w:pStyle w:val="Heading1"/>
        <w:jc w:val="both"/>
        <w:rPr>
          <w:rFonts w:cstheme="minorHAnsi"/>
        </w:rPr>
      </w:pPr>
      <w:r w:rsidRPr="002674E6">
        <w:rPr>
          <w:rFonts w:cstheme="minorHAnsi"/>
        </w:rPr>
        <w:t>S</w:t>
      </w:r>
      <w:r w:rsidR="00B04007" w:rsidRPr="002674E6">
        <w:rPr>
          <w:rFonts w:cstheme="minorHAnsi"/>
        </w:rPr>
        <w:t xml:space="preserve">IGNIFICANT </w:t>
      </w:r>
      <w:r w:rsidR="004A72EB" w:rsidRPr="002674E6">
        <w:rPr>
          <w:rFonts w:cstheme="minorHAnsi"/>
        </w:rPr>
        <w:t>ACCOUNTING POLICIES AND CRITICAL ACCOUNTING ESTIMATES</w:t>
      </w:r>
    </w:p>
    <w:p w14:paraId="60DBB39E" w14:textId="77777777" w:rsidR="00D639B8" w:rsidRPr="002674E6" w:rsidRDefault="00D639B8" w:rsidP="00FB5FB2">
      <w:pPr>
        <w:pStyle w:val="BodyText"/>
        <w:spacing w:before="0"/>
        <w:rPr>
          <w:rFonts w:asciiTheme="minorHAnsi" w:hAnsiTheme="minorHAnsi" w:cstheme="minorHAnsi"/>
        </w:rPr>
      </w:pPr>
    </w:p>
    <w:p w14:paraId="3807A721" w14:textId="1AB2A2D0" w:rsidR="004D1220" w:rsidRPr="002674E6" w:rsidRDefault="004C72EB" w:rsidP="00E75DE3">
      <w:pPr>
        <w:jc w:val="both"/>
      </w:pPr>
      <w:r w:rsidRPr="002674E6">
        <w:t>For a description of significant accounting policies, please refer to the Company’s unaudited interim condensed consolidated financial statements as at and for the</w:t>
      </w:r>
      <w:r w:rsidR="00790126" w:rsidRPr="002674E6">
        <w:t xml:space="preserve"> </w:t>
      </w:r>
      <w:r w:rsidR="008A3FD7">
        <w:t>six months</w:t>
      </w:r>
      <w:r w:rsidRPr="002674E6">
        <w:t xml:space="preserve"> ended </w:t>
      </w:r>
      <w:r w:rsidR="008F1C85">
        <w:t>December 31</w:t>
      </w:r>
      <w:r w:rsidRPr="002674E6">
        <w:t xml:space="preserve"> 2023</w:t>
      </w:r>
      <w:r w:rsidR="008F1C85">
        <w:t>,</w:t>
      </w:r>
      <w:r w:rsidRPr="002674E6">
        <w:t xml:space="preserve"> and 2022</w:t>
      </w:r>
      <w:r w:rsidR="00F5314A" w:rsidRPr="002674E6">
        <w:rPr>
          <w:rFonts w:cstheme="minorHAnsi"/>
        </w:rPr>
        <w:t>.</w:t>
      </w:r>
    </w:p>
    <w:p w14:paraId="11278EAB" w14:textId="02B36A74" w:rsidR="0029737D" w:rsidRPr="002674E6" w:rsidRDefault="0029737D" w:rsidP="7A64989E">
      <w:pPr>
        <w:pStyle w:val="Heading1"/>
        <w:jc w:val="both"/>
        <w:rPr>
          <w:rFonts w:cstheme="minorHAnsi"/>
        </w:rPr>
      </w:pPr>
      <w:r w:rsidRPr="002674E6">
        <w:rPr>
          <w:rFonts w:cstheme="minorHAnsi"/>
        </w:rPr>
        <w:t>OFF-BALANCE SHEET ARRANGEMENTS</w:t>
      </w:r>
    </w:p>
    <w:p w14:paraId="70E04C9C" w14:textId="77777777" w:rsidR="0029737D" w:rsidRPr="002674E6" w:rsidRDefault="0029737D" w:rsidP="00A1444B">
      <w:pPr>
        <w:spacing w:after="0"/>
        <w:jc w:val="both"/>
        <w:rPr>
          <w:rFonts w:cstheme="minorHAnsi"/>
        </w:rPr>
      </w:pPr>
    </w:p>
    <w:p w14:paraId="45B6AAB8" w14:textId="198CE90A" w:rsidR="0029737D" w:rsidRPr="002674E6" w:rsidRDefault="0029737D" w:rsidP="00A1444B">
      <w:pPr>
        <w:rPr>
          <w:rFonts w:cstheme="minorHAnsi"/>
        </w:rPr>
      </w:pPr>
      <w:r w:rsidRPr="002674E6">
        <w:rPr>
          <w:rFonts w:cstheme="minorHAnsi"/>
        </w:rPr>
        <w:t xml:space="preserve">The Company has not </w:t>
      </w:r>
      <w:proofErr w:type="gramStart"/>
      <w:r w:rsidRPr="002674E6">
        <w:rPr>
          <w:rFonts w:cstheme="minorHAnsi"/>
        </w:rPr>
        <w:t>entered into</w:t>
      </w:r>
      <w:proofErr w:type="gramEnd"/>
      <w:r w:rsidRPr="002674E6">
        <w:rPr>
          <w:rFonts w:cstheme="minorHAnsi"/>
        </w:rPr>
        <w:t xml:space="preserve"> any material off-balance sheet arrangements.</w:t>
      </w:r>
    </w:p>
    <w:p w14:paraId="68DCA973" w14:textId="5F4A10FA" w:rsidR="0029737D" w:rsidRPr="002674E6" w:rsidRDefault="0029737D" w:rsidP="7A64989E">
      <w:pPr>
        <w:pStyle w:val="Heading1"/>
        <w:rPr>
          <w:rFonts w:cstheme="minorHAnsi"/>
        </w:rPr>
      </w:pPr>
      <w:r w:rsidRPr="002674E6">
        <w:rPr>
          <w:rFonts w:cstheme="minorHAnsi"/>
        </w:rPr>
        <w:t>PROPOSED TRANSACTIONS</w:t>
      </w:r>
    </w:p>
    <w:p w14:paraId="07583F8E" w14:textId="77777777" w:rsidR="0029737D" w:rsidRPr="002674E6" w:rsidRDefault="0029737D" w:rsidP="00A1444B">
      <w:pPr>
        <w:spacing w:after="0"/>
        <w:jc w:val="both"/>
        <w:rPr>
          <w:rFonts w:cstheme="minorHAnsi"/>
        </w:rPr>
      </w:pPr>
    </w:p>
    <w:p w14:paraId="02C5FA2C" w14:textId="4ED200AB" w:rsidR="00A71158" w:rsidRPr="002674E6" w:rsidRDefault="0099796A" w:rsidP="44451E8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240" w:lineRule="auto"/>
        <w:jc w:val="both"/>
        <w:textAlignment w:val="baseline"/>
        <w:rPr>
          <w:rFonts w:cstheme="minorHAnsi"/>
        </w:rPr>
      </w:pPr>
      <w:r w:rsidRPr="002674E6">
        <w:rPr>
          <w:rFonts w:cstheme="minorHAnsi"/>
        </w:rPr>
        <w:t>The</w:t>
      </w:r>
      <w:r w:rsidR="00AE4DAA" w:rsidRPr="002674E6">
        <w:rPr>
          <w:rFonts w:cstheme="minorHAnsi"/>
        </w:rPr>
        <w:t xml:space="preserve"> Company has</w:t>
      </w:r>
      <w:r w:rsidRPr="002674E6">
        <w:rPr>
          <w:rFonts w:cstheme="minorHAnsi"/>
        </w:rPr>
        <w:t xml:space="preserve"> no </w:t>
      </w:r>
      <w:r w:rsidR="00550A71" w:rsidRPr="002674E6">
        <w:rPr>
          <w:rFonts w:cstheme="minorHAnsi"/>
        </w:rPr>
        <w:t xml:space="preserve">further </w:t>
      </w:r>
      <w:r w:rsidRPr="002674E6">
        <w:rPr>
          <w:rFonts w:cstheme="minorHAnsi"/>
        </w:rPr>
        <w:t>proposed transactions as of reporting date</w:t>
      </w:r>
      <w:r w:rsidR="00550A71" w:rsidRPr="002674E6">
        <w:rPr>
          <w:rFonts w:cstheme="minorHAnsi"/>
        </w:rPr>
        <w:t xml:space="preserve"> other than those previously disclosed in this document</w:t>
      </w:r>
      <w:r w:rsidRPr="002674E6">
        <w:rPr>
          <w:rFonts w:cstheme="minorHAnsi"/>
        </w:rPr>
        <w:t>.</w:t>
      </w:r>
      <w:r w:rsidR="00A41C75" w:rsidRPr="002674E6">
        <w:rPr>
          <w:rFonts w:cstheme="minorHAnsi"/>
        </w:rPr>
        <w:t xml:space="preserve">  </w:t>
      </w:r>
    </w:p>
    <w:p w14:paraId="1E616DDE" w14:textId="18871443" w:rsidR="007D49FE" w:rsidRPr="002674E6" w:rsidRDefault="007D49FE" w:rsidP="007D49FE">
      <w:pPr>
        <w:pStyle w:val="Heading1"/>
        <w:rPr>
          <w:rFonts w:cstheme="minorHAnsi"/>
        </w:rPr>
      </w:pPr>
      <w:r w:rsidRPr="002674E6">
        <w:rPr>
          <w:rFonts w:cstheme="minorHAnsi"/>
        </w:rPr>
        <w:t>directors</w:t>
      </w:r>
    </w:p>
    <w:p w14:paraId="1AC08FB4" w14:textId="50E5DC68" w:rsidR="007D49FE" w:rsidRPr="002674E6" w:rsidRDefault="007D49FE" w:rsidP="007D49FE">
      <w:pPr>
        <w:spacing w:before="240"/>
        <w:jc w:val="both"/>
        <w:rPr>
          <w:rFonts w:cstheme="minorHAnsi"/>
        </w:rPr>
      </w:pPr>
      <w:r w:rsidRPr="002674E6">
        <w:rPr>
          <w:rFonts w:cstheme="minorHAnsi"/>
        </w:rPr>
        <w:t>Certain directors of the Company are also directors, officers</w:t>
      </w:r>
      <w:r w:rsidR="00636FE7" w:rsidRPr="002674E6">
        <w:rPr>
          <w:rFonts w:cstheme="minorHAnsi"/>
        </w:rPr>
        <w:t>,</w:t>
      </w:r>
      <w:r w:rsidRPr="002674E6">
        <w:rPr>
          <w:rFonts w:cstheme="minorHAnsi"/>
        </w:rPr>
        <w:t xml:space="preserve"> and/or shareholders of other companies that may be engaged in the similar business of developing technologies. Such associations may give rise to conflicts of interest from time to time. The directors of the Company are required to act in good faith with a view to the best interests of the Company and to disclose any interest they may have in any project opportunity of the Company. If a conflict of interest arises at a </w:t>
      </w:r>
      <w:r w:rsidR="006F35DF" w:rsidRPr="002674E6">
        <w:rPr>
          <w:rFonts w:cstheme="minorHAnsi"/>
        </w:rPr>
        <w:t>board of directors meeting</w:t>
      </w:r>
      <w:r w:rsidRPr="002674E6">
        <w:rPr>
          <w:rFonts w:cstheme="minorHAnsi"/>
        </w:rPr>
        <w:t xml:space="preserve">, any director in a conflict will disclose </w:t>
      </w:r>
      <w:r w:rsidR="006F35DF" w:rsidRPr="002674E6">
        <w:rPr>
          <w:rFonts w:cstheme="minorHAnsi"/>
        </w:rPr>
        <w:t>their</w:t>
      </w:r>
      <w:r w:rsidRPr="002674E6">
        <w:rPr>
          <w:rFonts w:cstheme="minorHAnsi"/>
        </w:rPr>
        <w:t xml:space="preserve"> interest and abstain from voting in the matter(s). In determining </w:t>
      </w:r>
      <w:proofErr w:type="gramStart"/>
      <w:r w:rsidRPr="002674E6">
        <w:rPr>
          <w:rFonts w:cstheme="minorHAnsi"/>
        </w:rPr>
        <w:t>whether or not</w:t>
      </w:r>
      <w:proofErr w:type="gramEnd"/>
      <w:r w:rsidRPr="002674E6">
        <w:rPr>
          <w:rFonts w:cstheme="minorHAnsi"/>
        </w:rPr>
        <w:t xml:space="preserve"> the Company will participate in any project or opportunity, the directors will primarily consider the degree of risk to which the Company may be exposed and its financial position at the time.</w:t>
      </w:r>
    </w:p>
    <w:p w14:paraId="39D14314" w14:textId="2829F2AE" w:rsidR="007D49FE" w:rsidRPr="002674E6" w:rsidRDefault="007D49FE" w:rsidP="007D49FE">
      <w:pPr>
        <w:spacing w:before="240"/>
        <w:jc w:val="both"/>
        <w:rPr>
          <w:rFonts w:cstheme="minorHAnsi"/>
        </w:rPr>
      </w:pPr>
      <w:r w:rsidRPr="002674E6">
        <w:rPr>
          <w:rFonts w:cstheme="minorHAnsi"/>
        </w:rPr>
        <w:t xml:space="preserve">On May 19, 2021, Gurminder Sangha resigned as a </w:t>
      </w:r>
      <w:proofErr w:type="gramStart"/>
      <w:r w:rsidRPr="002674E6">
        <w:rPr>
          <w:rFonts w:cstheme="minorHAnsi"/>
        </w:rPr>
        <w:t>Director</w:t>
      </w:r>
      <w:proofErr w:type="gramEnd"/>
      <w:r w:rsidRPr="002674E6">
        <w:rPr>
          <w:rFonts w:cstheme="minorHAnsi"/>
        </w:rPr>
        <w:t xml:space="preserve">. On the same date, Dave Jaworski was appointed as a </w:t>
      </w:r>
      <w:proofErr w:type="gramStart"/>
      <w:r w:rsidRPr="002674E6">
        <w:rPr>
          <w:rFonts w:cstheme="minorHAnsi"/>
        </w:rPr>
        <w:t>Director</w:t>
      </w:r>
      <w:proofErr w:type="gramEnd"/>
      <w:r w:rsidRPr="002674E6">
        <w:rPr>
          <w:rFonts w:cstheme="minorHAnsi"/>
        </w:rPr>
        <w:t>.</w:t>
      </w:r>
    </w:p>
    <w:p w14:paraId="3FD05549" w14:textId="7C01C87D" w:rsidR="004F7E2C" w:rsidRPr="002674E6" w:rsidRDefault="004F7E2C" w:rsidP="007D49FE">
      <w:pPr>
        <w:spacing w:before="240"/>
        <w:jc w:val="both"/>
        <w:rPr>
          <w:rFonts w:cstheme="minorHAnsi"/>
        </w:rPr>
      </w:pPr>
      <w:r w:rsidRPr="002674E6">
        <w:rPr>
          <w:rFonts w:cstheme="minorHAnsi"/>
        </w:rPr>
        <w:t>On March 15, 2022</w:t>
      </w:r>
      <w:r w:rsidR="00636FE7" w:rsidRPr="002674E6">
        <w:rPr>
          <w:rFonts w:cstheme="minorHAnsi"/>
        </w:rPr>
        <w:t>,</w:t>
      </w:r>
      <w:r w:rsidRPr="002674E6">
        <w:rPr>
          <w:rFonts w:cstheme="minorHAnsi"/>
        </w:rPr>
        <w:t xml:space="preserve"> Zara Kanji resigned as CFO.  On the same date, Bernie Ryle was appointed CFO.</w:t>
      </w:r>
    </w:p>
    <w:p w14:paraId="6902EE31" w14:textId="18FDB333" w:rsidR="0066492C" w:rsidRPr="002674E6" w:rsidRDefault="00173CD0" w:rsidP="007D49FE">
      <w:pPr>
        <w:spacing w:before="240"/>
        <w:jc w:val="both"/>
        <w:rPr>
          <w:rFonts w:cstheme="minorHAnsi"/>
        </w:rPr>
      </w:pPr>
      <w:r w:rsidRPr="002674E6">
        <w:rPr>
          <w:rFonts w:cstheme="minorHAnsi"/>
        </w:rPr>
        <w:t>On December 3</w:t>
      </w:r>
      <w:r w:rsidR="00571995" w:rsidRPr="002674E6">
        <w:rPr>
          <w:rFonts w:cstheme="minorHAnsi"/>
        </w:rPr>
        <w:t>0</w:t>
      </w:r>
      <w:r w:rsidRPr="002674E6">
        <w:rPr>
          <w:rFonts w:cstheme="minorHAnsi"/>
        </w:rPr>
        <w:t>, 2022, Serge Gattesco</w:t>
      </w:r>
      <w:r w:rsidR="0066492C" w:rsidRPr="002674E6">
        <w:rPr>
          <w:rFonts w:cstheme="minorHAnsi"/>
        </w:rPr>
        <w:t xml:space="preserve"> resigned as a </w:t>
      </w:r>
      <w:proofErr w:type="gramStart"/>
      <w:r w:rsidR="0066492C" w:rsidRPr="002674E6">
        <w:rPr>
          <w:rFonts w:cstheme="minorHAnsi"/>
        </w:rPr>
        <w:t>Director</w:t>
      </w:r>
      <w:proofErr w:type="gramEnd"/>
      <w:r w:rsidR="0066492C" w:rsidRPr="002674E6">
        <w:rPr>
          <w:rFonts w:cstheme="minorHAnsi"/>
        </w:rPr>
        <w:t>. On the same date, Eugene Syho was appointed as Director.</w:t>
      </w:r>
    </w:p>
    <w:p w14:paraId="046C1391" w14:textId="4C0C1F3F" w:rsidR="00860E53" w:rsidRPr="002674E6" w:rsidRDefault="00860E53" w:rsidP="007D49FE">
      <w:pPr>
        <w:spacing w:before="240"/>
        <w:jc w:val="both"/>
        <w:rPr>
          <w:rFonts w:cstheme="minorHAnsi"/>
        </w:rPr>
      </w:pPr>
      <w:r w:rsidRPr="002674E6">
        <w:rPr>
          <w:rFonts w:cstheme="minorHAnsi"/>
        </w:rPr>
        <w:t xml:space="preserve">On </w:t>
      </w:r>
      <w:r w:rsidR="008922C9" w:rsidRPr="002674E6">
        <w:rPr>
          <w:rFonts w:cstheme="minorHAnsi"/>
        </w:rPr>
        <w:t>October 25, 2023, Bernie Ryle resigned as CFO. On the same date, Helen Andaya was appointed CFO.</w:t>
      </w:r>
    </w:p>
    <w:p w14:paraId="27FEADD0" w14:textId="155A57F4" w:rsidR="007D49FE" w:rsidRPr="002674E6" w:rsidRDefault="006575E0" w:rsidP="007D49FE">
      <w:pPr>
        <w:jc w:val="both"/>
        <w:rPr>
          <w:rFonts w:cstheme="minorHAnsi"/>
        </w:rPr>
      </w:pPr>
      <w:r w:rsidRPr="002674E6">
        <w:rPr>
          <w:rFonts w:cstheme="minorHAnsi"/>
        </w:rPr>
        <w:t>The c</w:t>
      </w:r>
      <w:r w:rsidR="007D49FE" w:rsidRPr="002674E6">
        <w:rPr>
          <w:rFonts w:cstheme="minorHAnsi"/>
        </w:rPr>
        <w:t>urrent Directors and Officers of the Company are as follows:</w:t>
      </w:r>
    </w:p>
    <w:p w14:paraId="705ED868" w14:textId="77777777" w:rsidR="007D49FE" w:rsidRPr="002674E6" w:rsidRDefault="007D49FE" w:rsidP="00EB5F7B">
      <w:pPr>
        <w:pStyle w:val="ListParagraph"/>
        <w:numPr>
          <w:ilvl w:val="0"/>
          <w:numId w:val="18"/>
        </w:numPr>
        <w:spacing w:after="0"/>
        <w:jc w:val="both"/>
        <w:rPr>
          <w:rFonts w:eastAsiaTheme="minorEastAsia" w:cstheme="minorHAnsi"/>
        </w:rPr>
      </w:pPr>
      <w:r w:rsidRPr="002674E6">
        <w:rPr>
          <w:rFonts w:cstheme="minorHAnsi"/>
        </w:rPr>
        <w:t>Greg Watkin, President, Chairman and Corporate Secretary</w:t>
      </w:r>
    </w:p>
    <w:p w14:paraId="01A0F171" w14:textId="77777777" w:rsidR="007D49FE" w:rsidRPr="002674E6" w:rsidRDefault="007D49FE" w:rsidP="00EB5F7B">
      <w:pPr>
        <w:pStyle w:val="ListParagraph"/>
        <w:numPr>
          <w:ilvl w:val="0"/>
          <w:numId w:val="18"/>
        </w:numPr>
        <w:spacing w:after="0"/>
        <w:jc w:val="both"/>
        <w:rPr>
          <w:rFonts w:eastAsiaTheme="minorEastAsia" w:cstheme="minorHAnsi"/>
        </w:rPr>
      </w:pPr>
      <w:r w:rsidRPr="002674E6">
        <w:rPr>
          <w:rFonts w:cstheme="minorHAnsi"/>
        </w:rPr>
        <w:t>Kyle Hall, Chief Executive Officer, Director</w:t>
      </w:r>
    </w:p>
    <w:p w14:paraId="165B1FA5" w14:textId="77777777" w:rsidR="007D49FE" w:rsidRPr="002674E6" w:rsidRDefault="007D49FE" w:rsidP="00EB5F7B">
      <w:pPr>
        <w:pStyle w:val="ListParagraph"/>
        <w:numPr>
          <w:ilvl w:val="0"/>
          <w:numId w:val="18"/>
        </w:numPr>
        <w:spacing w:after="0"/>
        <w:jc w:val="both"/>
        <w:rPr>
          <w:rFonts w:eastAsiaTheme="minorEastAsia" w:cstheme="minorHAnsi"/>
        </w:rPr>
      </w:pPr>
      <w:r w:rsidRPr="002674E6">
        <w:rPr>
          <w:rFonts w:cstheme="minorHAnsi"/>
        </w:rPr>
        <w:t>Steve Matyas, Director</w:t>
      </w:r>
    </w:p>
    <w:p w14:paraId="40D9BB22" w14:textId="77777777" w:rsidR="007D49FE" w:rsidRPr="002674E6" w:rsidRDefault="007D49FE" w:rsidP="00EB5F7B">
      <w:pPr>
        <w:pStyle w:val="ListParagraph"/>
        <w:numPr>
          <w:ilvl w:val="0"/>
          <w:numId w:val="18"/>
        </w:numPr>
        <w:spacing w:after="0"/>
        <w:jc w:val="both"/>
        <w:rPr>
          <w:rFonts w:eastAsiaTheme="minorEastAsia" w:cstheme="minorHAnsi"/>
        </w:rPr>
      </w:pPr>
      <w:r w:rsidRPr="002674E6">
        <w:rPr>
          <w:rFonts w:cstheme="minorHAnsi"/>
        </w:rPr>
        <w:t>Dave Jaworski, Director</w:t>
      </w:r>
    </w:p>
    <w:p w14:paraId="7BECE38C" w14:textId="6A619D10" w:rsidR="007D49FE" w:rsidRPr="002674E6" w:rsidRDefault="00921C9F" w:rsidP="00EB5F7B">
      <w:pPr>
        <w:pStyle w:val="ListParagraph"/>
        <w:numPr>
          <w:ilvl w:val="0"/>
          <w:numId w:val="18"/>
        </w:numPr>
        <w:spacing w:after="0"/>
        <w:jc w:val="both"/>
        <w:rPr>
          <w:rFonts w:eastAsiaTheme="minorEastAsia" w:cstheme="minorHAnsi"/>
        </w:rPr>
      </w:pPr>
      <w:r w:rsidRPr="002674E6">
        <w:rPr>
          <w:rFonts w:cstheme="minorHAnsi"/>
        </w:rPr>
        <w:t>Eugene Syho</w:t>
      </w:r>
      <w:r w:rsidR="007D49FE" w:rsidRPr="002674E6">
        <w:rPr>
          <w:rFonts w:cstheme="minorHAnsi"/>
        </w:rPr>
        <w:t>, Director</w:t>
      </w:r>
    </w:p>
    <w:p w14:paraId="49E27270" w14:textId="2E7A1CC2" w:rsidR="007D49FE" w:rsidRPr="002674E6" w:rsidRDefault="00462CB5" w:rsidP="00EB5F7B">
      <w:pPr>
        <w:pStyle w:val="ListParagraph"/>
        <w:numPr>
          <w:ilvl w:val="0"/>
          <w:numId w:val="18"/>
        </w:numPr>
        <w:spacing w:after="0"/>
        <w:jc w:val="both"/>
        <w:rPr>
          <w:rFonts w:eastAsiaTheme="minorEastAsia" w:cstheme="minorHAnsi"/>
        </w:rPr>
      </w:pPr>
      <w:r w:rsidRPr="002674E6">
        <w:rPr>
          <w:rFonts w:cstheme="minorHAnsi"/>
        </w:rPr>
        <w:t>Helen Andaya</w:t>
      </w:r>
      <w:r w:rsidR="007D49FE" w:rsidRPr="002674E6">
        <w:rPr>
          <w:rFonts w:cstheme="minorHAnsi"/>
        </w:rPr>
        <w:t>, Chief Financial Officer</w:t>
      </w:r>
    </w:p>
    <w:p w14:paraId="23D9E0F7" w14:textId="666BB80C" w:rsidR="001F7849" w:rsidRPr="002674E6" w:rsidRDefault="001F7849" w:rsidP="001F7849">
      <w:pPr>
        <w:spacing w:after="0"/>
        <w:jc w:val="both"/>
        <w:rPr>
          <w:rFonts w:eastAsiaTheme="minorEastAsia" w:cstheme="minorHAnsi"/>
        </w:rPr>
      </w:pPr>
    </w:p>
    <w:p w14:paraId="4BC7D73E" w14:textId="618861C4" w:rsidR="00287B97" w:rsidRPr="002674E6" w:rsidRDefault="00083A95" w:rsidP="007D49FE">
      <w:pPr>
        <w:pStyle w:val="Heading1"/>
        <w:rPr>
          <w:rFonts w:cstheme="minorHAnsi"/>
        </w:rPr>
      </w:pPr>
      <w:r w:rsidRPr="002674E6">
        <w:rPr>
          <w:rFonts w:cstheme="minorHAnsi"/>
        </w:rPr>
        <w:t xml:space="preserve">FINANCIAL </w:t>
      </w:r>
      <w:r w:rsidR="00B04007" w:rsidRPr="002674E6">
        <w:rPr>
          <w:rFonts w:cstheme="minorHAnsi"/>
        </w:rPr>
        <w:t xml:space="preserve">RISK MANAGEMENT </w:t>
      </w:r>
    </w:p>
    <w:p w14:paraId="47E6C204" w14:textId="370A7718" w:rsidR="00E97A1A" w:rsidRPr="002674E6" w:rsidRDefault="00E97A1A" w:rsidP="00A1444B">
      <w:pPr>
        <w:pStyle w:val="Heading2"/>
        <w:rPr>
          <w:rFonts w:cstheme="minorHAnsi"/>
        </w:rPr>
      </w:pPr>
      <w:r w:rsidRPr="002674E6">
        <w:rPr>
          <w:rFonts w:cstheme="minorHAnsi"/>
        </w:rPr>
        <w:t>Fair value risk</w:t>
      </w:r>
    </w:p>
    <w:p w14:paraId="2787A864" w14:textId="77777777" w:rsidR="00E97A1A" w:rsidRPr="002674E6" w:rsidRDefault="00E97A1A" w:rsidP="00406874">
      <w:pPr>
        <w:spacing w:after="0" w:line="240" w:lineRule="auto"/>
        <w:jc w:val="both"/>
        <w:rPr>
          <w:rFonts w:cstheme="minorHAnsi"/>
        </w:rPr>
      </w:pPr>
    </w:p>
    <w:p w14:paraId="761CAA5F" w14:textId="198F4858" w:rsidR="00A65C01" w:rsidRPr="002674E6" w:rsidRDefault="00A65C01" w:rsidP="00A65C01">
      <w:pPr>
        <w:spacing w:after="0" w:line="240" w:lineRule="auto"/>
        <w:jc w:val="both"/>
        <w:rPr>
          <w:rFonts w:cstheme="minorHAnsi"/>
        </w:rPr>
      </w:pPr>
      <w:r w:rsidRPr="002674E6">
        <w:rPr>
          <w:rFonts w:cstheme="minorHAnsi"/>
        </w:rPr>
        <w:t xml:space="preserve">The Company’s financial instruments consist of cash, accounts receivable, </w:t>
      </w:r>
      <w:r w:rsidR="00D10E01" w:rsidRPr="002674E6">
        <w:rPr>
          <w:rFonts w:cstheme="minorHAnsi"/>
        </w:rPr>
        <w:t xml:space="preserve">notes receivable, </w:t>
      </w:r>
      <w:r w:rsidRPr="002674E6">
        <w:rPr>
          <w:rFonts w:cstheme="minorHAnsi"/>
        </w:rPr>
        <w:t>accounts payable</w:t>
      </w:r>
      <w:r w:rsidR="00C657FF" w:rsidRPr="002674E6">
        <w:rPr>
          <w:rFonts w:cstheme="minorHAnsi"/>
        </w:rPr>
        <w:t xml:space="preserve"> </w:t>
      </w:r>
      <w:r w:rsidRPr="002674E6">
        <w:rPr>
          <w:rFonts w:cstheme="minorHAnsi"/>
        </w:rPr>
        <w:t xml:space="preserve">and accrued </w:t>
      </w:r>
      <w:proofErr w:type="gramStart"/>
      <w:r w:rsidRPr="002674E6">
        <w:rPr>
          <w:rFonts w:cstheme="minorHAnsi"/>
        </w:rPr>
        <w:t>liabilities</w:t>
      </w:r>
      <w:r w:rsidR="00C657FF" w:rsidRPr="002674E6">
        <w:rPr>
          <w:rFonts w:cstheme="minorHAnsi"/>
        </w:rPr>
        <w:t>,</w:t>
      </w:r>
      <w:proofErr w:type="gramEnd"/>
      <w:r w:rsidR="00C657FF" w:rsidRPr="002674E6">
        <w:rPr>
          <w:rFonts w:cstheme="minorHAnsi"/>
        </w:rPr>
        <w:t xml:space="preserve"> </w:t>
      </w:r>
      <w:r w:rsidRPr="002674E6">
        <w:rPr>
          <w:rFonts w:cstheme="minorHAnsi"/>
        </w:rPr>
        <w:t>due to related parties</w:t>
      </w:r>
      <w:r w:rsidR="00D10E01" w:rsidRPr="002674E6">
        <w:rPr>
          <w:rFonts w:cstheme="minorHAnsi"/>
        </w:rPr>
        <w:t xml:space="preserve">, </w:t>
      </w:r>
      <w:r w:rsidRPr="002674E6">
        <w:rPr>
          <w:rFonts w:cstheme="minorHAnsi"/>
        </w:rPr>
        <w:t>loans payable</w:t>
      </w:r>
      <w:r w:rsidR="00D10E01" w:rsidRPr="002674E6">
        <w:rPr>
          <w:rFonts w:cstheme="minorHAnsi"/>
        </w:rPr>
        <w:t>, notes payable</w:t>
      </w:r>
      <w:r w:rsidR="00663B06" w:rsidRPr="002674E6">
        <w:rPr>
          <w:rFonts w:cstheme="minorHAnsi"/>
        </w:rPr>
        <w:t xml:space="preserve">, interest payable, </w:t>
      </w:r>
      <w:r w:rsidR="00C657FF" w:rsidRPr="002674E6">
        <w:rPr>
          <w:rFonts w:cstheme="minorHAnsi"/>
        </w:rPr>
        <w:t xml:space="preserve">bank loan payable, </w:t>
      </w:r>
      <w:r w:rsidR="00663B06" w:rsidRPr="002674E6">
        <w:rPr>
          <w:rFonts w:cstheme="minorHAnsi"/>
        </w:rPr>
        <w:t>and government grants</w:t>
      </w:r>
      <w:r w:rsidRPr="002674E6">
        <w:rPr>
          <w:rFonts w:cstheme="minorHAnsi"/>
        </w:rPr>
        <w:t>.</w:t>
      </w:r>
    </w:p>
    <w:p w14:paraId="59021D05" w14:textId="77777777" w:rsidR="00D10E01" w:rsidRPr="002674E6" w:rsidRDefault="00D10E01" w:rsidP="00A65C01">
      <w:pPr>
        <w:spacing w:after="0" w:line="240" w:lineRule="auto"/>
        <w:jc w:val="both"/>
        <w:rPr>
          <w:rFonts w:cstheme="minorHAnsi"/>
        </w:rPr>
      </w:pPr>
    </w:p>
    <w:p w14:paraId="380B0921" w14:textId="2BD775B7" w:rsidR="00E97A1A" w:rsidRPr="002674E6" w:rsidRDefault="00E97A1A">
      <w:pPr>
        <w:spacing w:after="0" w:line="240" w:lineRule="auto"/>
        <w:jc w:val="both"/>
        <w:rPr>
          <w:rFonts w:cstheme="minorHAnsi"/>
        </w:rPr>
      </w:pPr>
      <w:r w:rsidRPr="002674E6">
        <w:rPr>
          <w:rFonts w:cstheme="minorHAnsi"/>
        </w:rPr>
        <w:t>Financial instruments recorded at fair value on the statements of financial position are classified using a fair value hierarchy that reflects the significance of the inputs used in making the measurements. The hierarchy gives the highest priority to unadjusted quoted prices in active markets for identical assets or liabilities and the lowest priority to unobservable inputs. The levels of the fair value hierarchy are as follows:</w:t>
      </w:r>
    </w:p>
    <w:p w14:paraId="724D9620" w14:textId="77777777" w:rsidR="00373EC7" w:rsidRPr="002674E6" w:rsidRDefault="00373EC7">
      <w:pPr>
        <w:spacing w:after="0" w:line="240" w:lineRule="auto"/>
        <w:jc w:val="both"/>
        <w:rPr>
          <w:rFonts w:cstheme="minorHAnsi"/>
        </w:rPr>
      </w:pPr>
    </w:p>
    <w:p w14:paraId="1A6A0571" w14:textId="4A89C207" w:rsidR="00E97A1A" w:rsidRPr="002674E6" w:rsidRDefault="00E97A1A" w:rsidP="00EB5F7B">
      <w:pPr>
        <w:pStyle w:val="ListParagraph"/>
        <w:numPr>
          <w:ilvl w:val="0"/>
          <w:numId w:val="14"/>
        </w:numPr>
        <w:spacing w:after="0" w:line="240" w:lineRule="auto"/>
        <w:jc w:val="both"/>
        <w:rPr>
          <w:rFonts w:cstheme="minorHAnsi"/>
        </w:rPr>
      </w:pPr>
      <w:r w:rsidRPr="002674E6">
        <w:rPr>
          <w:rFonts w:cstheme="minorHAnsi"/>
        </w:rPr>
        <w:t xml:space="preserve">Level 1: Unadjusted quoted prices in active markets for identical assets or </w:t>
      </w:r>
      <w:proofErr w:type="gramStart"/>
      <w:r w:rsidRPr="002674E6">
        <w:rPr>
          <w:rFonts w:cstheme="minorHAnsi"/>
        </w:rPr>
        <w:t>liabilities;</w:t>
      </w:r>
      <w:proofErr w:type="gramEnd"/>
    </w:p>
    <w:p w14:paraId="705F7A58" w14:textId="28E63ED5" w:rsidR="00E97A1A" w:rsidRPr="002674E6" w:rsidRDefault="00E97A1A" w:rsidP="00EB5F7B">
      <w:pPr>
        <w:pStyle w:val="ListParagraph"/>
        <w:numPr>
          <w:ilvl w:val="0"/>
          <w:numId w:val="14"/>
        </w:numPr>
        <w:spacing w:after="0" w:line="240" w:lineRule="auto"/>
        <w:jc w:val="both"/>
        <w:rPr>
          <w:rFonts w:cstheme="minorHAnsi"/>
        </w:rPr>
      </w:pPr>
      <w:r w:rsidRPr="002674E6">
        <w:rPr>
          <w:rFonts w:cstheme="minorHAnsi"/>
        </w:rPr>
        <w:t>Level 2: Inputs other than quoted prices included in Level 1 that are observable for the asset or liability either directly (i.e., as prices) or indirectly (i.e., derived from prices); and</w:t>
      </w:r>
    </w:p>
    <w:p w14:paraId="3B56D98D" w14:textId="3718AF97" w:rsidR="00E97A1A" w:rsidRPr="002674E6" w:rsidRDefault="00E97A1A" w:rsidP="00EB5F7B">
      <w:pPr>
        <w:pStyle w:val="ListParagraph"/>
        <w:numPr>
          <w:ilvl w:val="0"/>
          <w:numId w:val="14"/>
        </w:numPr>
        <w:spacing w:after="0" w:line="240" w:lineRule="auto"/>
        <w:jc w:val="both"/>
        <w:rPr>
          <w:rFonts w:cstheme="minorHAnsi"/>
        </w:rPr>
      </w:pPr>
      <w:r w:rsidRPr="002674E6">
        <w:rPr>
          <w:rFonts w:cstheme="minorHAnsi"/>
        </w:rPr>
        <w:t>Level 3: Inputs that are not based on observable market data</w:t>
      </w:r>
    </w:p>
    <w:p w14:paraId="11F3B7B9" w14:textId="77777777" w:rsidR="00CE14D6" w:rsidRPr="002674E6" w:rsidRDefault="00CE14D6" w:rsidP="00E97A1A">
      <w:pPr>
        <w:spacing w:after="0" w:line="240" w:lineRule="auto"/>
        <w:jc w:val="both"/>
        <w:rPr>
          <w:rFonts w:cstheme="minorHAnsi"/>
        </w:rPr>
      </w:pPr>
    </w:p>
    <w:p w14:paraId="5CB4AD97" w14:textId="5723E107" w:rsidR="006C0F0C" w:rsidRPr="002674E6" w:rsidRDefault="00084101" w:rsidP="00E97A1A">
      <w:pPr>
        <w:spacing w:after="0" w:line="240" w:lineRule="auto"/>
        <w:jc w:val="both"/>
        <w:rPr>
          <w:rFonts w:cstheme="minorHAnsi"/>
        </w:rPr>
      </w:pPr>
      <w:r w:rsidRPr="002674E6">
        <w:rPr>
          <w:rFonts w:cstheme="minorHAnsi"/>
        </w:rPr>
        <w:t xml:space="preserve">As at </w:t>
      </w:r>
      <w:r w:rsidR="008A3FD7">
        <w:rPr>
          <w:rFonts w:cstheme="minorHAnsi"/>
        </w:rPr>
        <w:t>December 31</w:t>
      </w:r>
      <w:r w:rsidR="00E61412" w:rsidRPr="002674E6">
        <w:rPr>
          <w:rFonts w:cstheme="minorHAnsi"/>
        </w:rPr>
        <w:t>, 202</w:t>
      </w:r>
      <w:r w:rsidR="008B6250" w:rsidRPr="002674E6">
        <w:rPr>
          <w:rFonts w:cstheme="minorHAnsi"/>
        </w:rPr>
        <w:t>3</w:t>
      </w:r>
      <w:r w:rsidRPr="002674E6">
        <w:rPr>
          <w:rFonts w:cstheme="minorHAnsi"/>
        </w:rPr>
        <w:t>, the Company had</w:t>
      </w:r>
      <w:r w:rsidR="00F5314A" w:rsidRPr="002674E6">
        <w:rPr>
          <w:rFonts w:cstheme="minorHAnsi"/>
        </w:rPr>
        <w:t xml:space="preserve"> the</w:t>
      </w:r>
      <w:r w:rsidRPr="002674E6">
        <w:rPr>
          <w:rFonts w:cstheme="minorHAnsi"/>
        </w:rPr>
        <w:t xml:space="preserve"> following </w:t>
      </w:r>
      <w:r w:rsidR="00433F35" w:rsidRPr="002674E6">
        <w:rPr>
          <w:rFonts w:cstheme="minorHAnsi"/>
        </w:rPr>
        <w:t>financial</w:t>
      </w:r>
      <w:r w:rsidRPr="002674E6">
        <w:rPr>
          <w:rFonts w:cstheme="minorHAnsi"/>
        </w:rPr>
        <w:t xml:space="preserve"> instruments categorized based on the </w:t>
      </w:r>
      <w:r w:rsidR="003839C3" w:rsidRPr="002674E6">
        <w:rPr>
          <w:rFonts w:cstheme="minorHAnsi"/>
        </w:rPr>
        <w:t>level of hierarchy:</w:t>
      </w:r>
    </w:p>
    <w:p w14:paraId="10582F14" w14:textId="77777777" w:rsidR="00954F39" w:rsidRPr="002674E6" w:rsidRDefault="00954F39" w:rsidP="00E97A1A">
      <w:pPr>
        <w:spacing w:after="0" w:line="240" w:lineRule="auto"/>
        <w:jc w:val="both"/>
        <w:rPr>
          <w:rFonts w:cstheme="minorHAnsi"/>
        </w:rPr>
      </w:pPr>
    </w:p>
    <w:tbl>
      <w:tblPr>
        <w:tblW w:w="9231" w:type="dxa"/>
        <w:jc w:val="center"/>
        <w:tblLook w:val="04A0" w:firstRow="1" w:lastRow="0" w:firstColumn="1" w:lastColumn="0" w:noHBand="0" w:noVBand="1"/>
      </w:tblPr>
      <w:tblGrid>
        <w:gridCol w:w="3686"/>
        <w:gridCol w:w="1417"/>
        <w:gridCol w:w="1376"/>
        <w:gridCol w:w="1376"/>
        <w:gridCol w:w="1376"/>
      </w:tblGrid>
      <w:tr w:rsidR="009E654B" w:rsidRPr="009E654B" w14:paraId="5ED9D1D1" w14:textId="77777777" w:rsidTr="008F5DAC">
        <w:trPr>
          <w:trHeight w:val="288"/>
          <w:jc w:val="center"/>
        </w:trPr>
        <w:tc>
          <w:tcPr>
            <w:tcW w:w="3686" w:type="dxa"/>
            <w:tcBorders>
              <w:top w:val="nil"/>
              <w:left w:val="nil"/>
              <w:bottom w:val="single" w:sz="8" w:space="0" w:color="auto"/>
              <w:right w:val="nil"/>
            </w:tcBorders>
            <w:shd w:val="clear" w:color="000000" w:fill="FFFFFF"/>
            <w:noWrap/>
            <w:vAlign w:val="bottom"/>
            <w:hideMark/>
          </w:tcPr>
          <w:p w14:paraId="5E2DE8DF"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w:t>
            </w:r>
          </w:p>
        </w:tc>
        <w:tc>
          <w:tcPr>
            <w:tcW w:w="1417" w:type="dxa"/>
            <w:tcBorders>
              <w:top w:val="nil"/>
              <w:left w:val="nil"/>
              <w:bottom w:val="single" w:sz="8" w:space="0" w:color="auto"/>
              <w:right w:val="nil"/>
            </w:tcBorders>
            <w:shd w:val="clear" w:color="000000" w:fill="FFFFFF"/>
            <w:noWrap/>
            <w:vAlign w:val="bottom"/>
            <w:hideMark/>
          </w:tcPr>
          <w:p w14:paraId="224B8B0E" w14:textId="77777777" w:rsidR="009E654B" w:rsidRPr="009E654B" w:rsidRDefault="009E654B" w:rsidP="009E654B">
            <w:pPr>
              <w:spacing w:after="0" w:line="240" w:lineRule="auto"/>
              <w:jc w:val="center"/>
              <w:rPr>
                <w:rFonts w:ascii="Calibri" w:eastAsia="Times New Roman" w:hAnsi="Calibri" w:cs="Calibri"/>
                <w:b/>
                <w:bCs/>
                <w:color w:val="000000"/>
                <w:sz w:val="20"/>
                <w:szCs w:val="20"/>
                <w:lang w:val="en-CA" w:eastAsia="en-CA"/>
              </w:rPr>
            </w:pPr>
            <w:r w:rsidRPr="009E654B">
              <w:rPr>
                <w:rFonts w:ascii="Calibri" w:eastAsia="Times New Roman" w:hAnsi="Calibri" w:cs="Calibri"/>
                <w:b/>
                <w:bCs/>
                <w:color w:val="000000"/>
                <w:sz w:val="20"/>
                <w:szCs w:val="20"/>
                <w:lang w:val="en-CA" w:eastAsia="en-CA"/>
              </w:rPr>
              <w:t>Level 1</w:t>
            </w:r>
          </w:p>
        </w:tc>
        <w:tc>
          <w:tcPr>
            <w:tcW w:w="1376" w:type="dxa"/>
            <w:tcBorders>
              <w:top w:val="nil"/>
              <w:left w:val="nil"/>
              <w:bottom w:val="single" w:sz="8" w:space="0" w:color="auto"/>
              <w:right w:val="nil"/>
            </w:tcBorders>
            <w:shd w:val="clear" w:color="000000" w:fill="FFFFFF"/>
            <w:noWrap/>
            <w:vAlign w:val="bottom"/>
            <w:hideMark/>
          </w:tcPr>
          <w:p w14:paraId="47225BF9" w14:textId="77777777" w:rsidR="009E654B" w:rsidRPr="009E654B" w:rsidRDefault="009E654B" w:rsidP="009E654B">
            <w:pPr>
              <w:spacing w:after="0" w:line="240" w:lineRule="auto"/>
              <w:jc w:val="center"/>
              <w:rPr>
                <w:rFonts w:ascii="Calibri" w:eastAsia="Times New Roman" w:hAnsi="Calibri" w:cs="Calibri"/>
                <w:b/>
                <w:bCs/>
                <w:color w:val="000000"/>
                <w:sz w:val="20"/>
                <w:szCs w:val="20"/>
                <w:lang w:val="en-CA" w:eastAsia="en-CA"/>
              </w:rPr>
            </w:pPr>
            <w:r w:rsidRPr="009E654B">
              <w:rPr>
                <w:rFonts w:ascii="Calibri" w:eastAsia="Times New Roman" w:hAnsi="Calibri" w:cs="Calibri"/>
                <w:b/>
                <w:bCs/>
                <w:color w:val="000000"/>
                <w:sz w:val="20"/>
                <w:szCs w:val="20"/>
                <w:lang w:val="en-CA" w:eastAsia="en-CA"/>
              </w:rPr>
              <w:t>Level 2</w:t>
            </w:r>
          </w:p>
        </w:tc>
        <w:tc>
          <w:tcPr>
            <w:tcW w:w="1376" w:type="dxa"/>
            <w:tcBorders>
              <w:top w:val="nil"/>
              <w:left w:val="nil"/>
              <w:bottom w:val="single" w:sz="8" w:space="0" w:color="auto"/>
              <w:right w:val="nil"/>
            </w:tcBorders>
            <w:shd w:val="clear" w:color="000000" w:fill="FFFFFF"/>
            <w:noWrap/>
            <w:vAlign w:val="bottom"/>
            <w:hideMark/>
          </w:tcPr>
          <w:p w14:paraId="0C2F28AA" w14:textId="77777777" w:rsidR="009E654B" w:rsidRPr="009E654B" w:rsidRDefault="009E654B" w:rsidP="009E654B">
            <w:pPr>
              <w:spacing w:after="0" w:line="240" w:lineRule="auto"/>
              <w:jc w:val="center"/>
              <w:rPr>
                <w:rFonts w:ascii="Calibri" w:eastAsia="Times New Roman" w:hAnsi="Calibri" w:cs="Calibri"/>
                <w:b/>
                <w:bCs/>
                <w:color w:val="000000"/>
                <w:sz w:val="20"/>
                <w:szCs w:val="20"/>
                <w:lang w:val="en-CA" w:eastAsia="en-CA"/>
              </w:rPr>
            </w:pPr>
            <w:r w:rsidRPr="009E654B">
              <w:rPr>
                <w:rFonts w:ascii="Calibri" w:eastAsia="Times New Roman" w:hAnsi="Calibri" w:cs="Calibri"/>
                <w:b/>
                <w:bCs/>
                <w:color w:val="000000"/>
                <w:sz w:val="20"/>
                <w:szCs w:val="20"/>
                <w:lang w:val="en-CA" w:eastAsia="en-CA"/>
              </w:rPr>
              <w:t>Level 3</w:t>
            </w:r>
          </w:p>
        </w:tc>
        <w:tc>
          <w:tcPr>
            <w:tcW w:w="1376" w:type="dxa"/>
            <w:tcBorders>
              <w:top w:val="nil"/>
              <w:left w:val="nil"/>
              <w:bottom w:val="single" w:sz="8" w:space="0" w:color="auto"/>
              <w:right w:val="nil"/>
            </w:tcBorders>
            <w:shd w:val="clear" w:color="000000" w:fill="FFFFFF"/>
            <w:noWrap/>
            <w:vAlign w:val="bottom"/>
            <w:hideMark/>
          </w:tcPr>
          <w:p w14:paraId="0837C6FF" w14:textId="77777777" w:rsidR="009E654B" w:rsidRPr="009E654B" w:rsidRDefault="009E654B" w:rsidP="009E654B">
            <w:pPr>
              <w:spacing w:after="0" w:line="240" w:lineRule="auto"/>
              <w:jc w:val="center"/>
              <w:rPr>
                <w:rFonts w:ascii="Calibri" w:eastAsia="Times New Roman" w:hAnsi="Calibri" w:cs="Calibri"/>
                <w:b/>
                <w:bCs/>
                <w:color w:val="000000"/>
                <w:sz w:val="20"/>
                <w:szCs w:val="20"/>
                <w:lang w:val="en-CA" w:eastAsia="en-CA"/>
              </w:rPr>
            </w:pPr>
            <w:r w:rsidRPr="009E654B">
              <w:rPr>
                <w:rFonts w:ascii="Calibri" w:eastAsia="Times New Roman" w:hAnsi="Calibri" w:cs="Calibri"/>
                <w:b/>
                <w:bCs/>
                <w:color w:val="000000"/>
                <w:sz w:val="20"/>
                <w:szCs w:val="20"/>
                <w:lang w:val="en-CA" w:eastAsia="en-CA"/>
              </w:rPr>
              <w:t>Total</w:t>
            </w:r>
          </w:p>
        </w:tc>
      </w:tr>
      <w:tr w:rsidR="009E654B" w:rsidRPr="009E654B" w14:paraId="6EF2A61A" w14:textId="77777777" w:rsidTr="008F5DAC">
        <w:trPr>
          <w:trHeight w:val="288"/>
          <w:jc w:val="center"/>
        </w:trPr>
        <w:tc>
          <w:tcPr>
            <w:tcW w:w="3686" w:type="dxa"/>
            <w:tcBorders>
              <w:top w:val="nil"/>
              <w:left w:val="nil"/>
              <w:bottom w:val="single" w:sz="8" w:space="0" w:color="auto"/>
              <w:right w:val="nil"/>
            </w:tcBorders>
            <w:shd w:val="clear" w:color="000000" w:fill="FFFFFF"/>
            <w:noWrap/>
            <w:vAlign w:val="bottom"/>
            <w:hideMark/>
          </w:tcPr>
          <w:p w14:paraId="65532D12" w14:textId="77777777" w:rsidR="009E654B" w:rsidRPr="009E654B" w:rsidRDefault="009E654B" w:rsidP="009E654B">
            <w:pPr>
              <w:spacing w:after="0" w:line="240" w:lineRule="auto"/>
              <w:rPr>
                <w:rFonts w:ascii="Calibri" w:eastAsia="Times New Roman" w:hAnsi="Calibri" w:cs="Calibri"/>
                <w:b/>
                <w:bCs/>
                <w:color w:val="000000"/>
                <w:sz w:val="20"/>
                <w:szCs w:val="20"/>
                <w:lang w:val="en-CA" w:eastAsia="en-CA"/>
              </w:rPr>
            </w:pPr>
            <w:r w:rsidRPr="009E654B">
              <w:rPr>
                <w:rFonts w:ascii="Calibri" w:eastAsia="Times New Roman" w:hAnsi="Calibri" w:cs="Calibri"/>
                <w:b/>
                <w:bCs/>
                <w:color w:val="000000"/>
                <w:sz w:val="20"/>
                <w:szCs w:val="20"/>
                <w:lang w:val="en-CA" w:eastAsia="en-CA"/>
              </w:rPr>
              <w:t xml:space="preserve">As </w:t>
            </w:r>
            <w:proofErr w:type="gramStart"/>
            <w:r w:rsidRPr="009E654B">
              <w:rPr>
                <w:rFonts w:ascii="Calibri" w:eastAsia="Times New Roman" w:hAnsi="Calibri" w:cs="Calibri"/>
                <w:b/>
                <w:bCs/>
                <w:color w:val="000000"/>
                <w:sz w:val="20"/>
                <w:szCs w:val="20"/>
                <w:lang w:val="en-CA" w:eastAsia="en-CA"/>
              </w:rPr>
              <w:t>at</w:t>
            </w:r>
            <w:proofErr w:type="gramEnd"/>
            <w:r w:rsidRPr="009E654B">
              <w:rPr>
                <w:rFonts w:ascii="Calibri" w:eastAsia="Times New Roman" w:hAnsi="Calibri" w:cs="Calibri"/>
                <w:b/>
                <w:bCs/>
                <w:color w:val="000000"/>
                <w:sz w:val="20"/>
                <w:szCs w:val="20"/>
                <w:lang w:val="en-CA" w:eastAsia="en-CA"/>
              </w:rPr>
              <w:t xml:space="preserve"> December 31, 2023</w:t>
            </w:r>
          </w:p>
        </w:tc>
        <w:tc>
          <w:tcPr>
            <w:tcW w:w="1417" w:type="dxa"/>
            <w:tcBorders>
              <w:top w:val="nil"/>
              <w:left w:val="nil"/>
              <w:bottom w:val="single" w:sz="8" w:space="0" w:color="auto"/>
              <w:right w:val="nil"/>
            </w:tcBorders>
            <w:shd w:val="clear" w:color="000000" w:fill="FFFFFF"/>
            <w:noWrap/>
            <w:vAlign w:val="bottom"/>
            <w:hideMark/>
          </w:tcPr>
          <w:p w14:paraId="42F4E5D4" w14:textId="77777777"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w:t>
            </w:r>
          </w:p>
        </w:tc>
        <w:tc>
          <w:tcPr>
            <w:tcW w:w="1376" w:type="dxa"/>
            <w:tcBorders>
              <w:top w:val="nil"/>
              <w:left w:val="nil"/>
              <w:bottom w:val="single" w:sz="8" w:space="0" w:color="auto"/>
              <w:right w:val="nil"/>
            </w:tcBorders>
            <w:shd w:val="clear" w:color="000000" w:fill="FFFFFF"/>
            <w:noWrap/>
            <w:vAlign w:val="bottom"/>
            <w:hideMark/>
          </w:tcPr>
          <w:p w14:paraId="4821CB22" w14:textId="77777777"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w:t>
            </w:r>
          </w:p>
        </w:tc>
        <w:tc>
          <w:tcPr>
            <w:tcW w:w="1376" w:type="dxa"/>
            <w:tcBorders>
              <w:top w:val="nil"/>
              <w:left w:val="nil"/>
              <w:bottom w:val="single" w:sz="8" w:space="0" w:color="auto"/>
              <w:right w:val="nil"/>
            </w:tcBorders>
            <w:shd w:val="clear" w:color="000000" w:fill="FFFFFF"/>
            <w:noWrap/>
            <w:vAlign w:val="bottom"/>
            <w:hideMark/>
          </w:tcPr>
          <w:p w14:paraId="537ABE61" w14:textId="77777777"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w:t>
            </w:r>
          </w:p>
        </w:tc>
        <w:tc>
          <w:tcPr>
            <w:tcW w:w="1376" w:type="dxa"/>
            <w:tcBorders>
              <w:top w:val="nil"/>
              <w:left w:val="nil"/>
              <w:bottom w:val="single" w:sz="8" w:space="0" w:color="auto"/>
              <w:right w:val="nil"/>
            </w:tcBorders>
            <w:shd w:val="clear" w:color="000000" w:fill="FFFFFF"/>
            <w:noWrap/>
            <w:vAlign w:val="bottom"/>
            <w:hideMark/>
          </w:tcPr>
          <w:p w14:paraId="26E65FB7" w14:textId="77777777"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w:t>
            </w:r>
          </w:p>
        </w:tc>
      </w:tr>
      <w:tr w:rsidR="009E654B" w:rsidRPr="009E654B" w14:paraId="3FE8D8DD" w14:textId="77777777" w:rsidTr="008F5DAC">
        <w:trPr>
          <w:trHeight w:val="276"/>
          <w:jc w:val="center"/>
        </w:trPr>
        <w:tc>
          <w:tcPr>
            <w:tcW w:w="3686" w:type="dxa"/>
            <w:tcBorders>
              <w:top w:val="nil"/>
              <w:left w:val="nil"/>
              <w:bottom w:val="nil"/>
              <w:right w:val="nil"/>
            </w:tcBorders>
            <w:shd w:val="clear" w:color="000000" w:fill="FFFFFF"/>
            <w:noWrap/>
            <w:vAlign w:val="bottom"/>
            <w:hideMark/>
          </w:tcPr>
          <w:p w14:paraId="6DDB1D3E"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Cash </w:t>
            </w:r>
          </w:p>
        </w:tc>
        <w:tc>
          <w:tcPr>
            <w:tcW w:w="1417" w:type="dxa"/>
            <w:tcBorders>
              <w:top w:val="nil"/>
              <w:left w:val="nil"/>
              <w:bottom w:val="nil"/>
              <w:right w:val="nil"/>
            </w:tcBorders>
            <w:shd w:val="clear" w:color="000000" w:fill="FFFFFF"/>
            <w:noWrap/>
            <w:vAlign w:val="bottom"/>
            <w:hideMark/>
          </w:tcPr>
          <w:p w14:paraId="09FDBFA6" w14:textId="04A5DA05"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w:t>
            </w:r>
            <w:r>
              <w:rPr>
                <w:rFonts w:ascii="Calibri" w:eastAsia="Times New Roman" w:hAnsi="Calibri" w:cs="Calibri"/>
                <w:color w:val="000000"/>
                <w:sz w:val="20"/>
                <w:szCs w:val="20"/>
                <w:lang w:val="en-CA" w:eastAsia="en-CA"/>
              </w:rPr>
              <w:t>$</w:t>
            </w:r>
            <w:r w:rsidRPr="009E654B">
              <w:rPr>
                <w:rFonts w:ascii="Calibri" w:eastAsia="Times New Roman" w:hAnsi="Calibri" w:cs="Calibri"/>
                <w:color w:val="000000"/>
                <w:sz w:val="20"/>
                <w:szCs w:val="20"/>
                <w:lang w:val="en-CA" w:eastAsia="en-CA"/>
              </w:rPr>
              <w:t xml:space="preserve"> 14,815 </w:t>
            </w:r>
          </w:p>
        </w:tc>
        <w:tc>
          <w:tcPr>
            <w:tcW w:w="1376" w:type="dxa"/>
            <w:tcBorders>
              <w:top w:val="nil"/>
              <w:left w:val="nil"/>
              <w:bottom w:val="nil"/>
              <w:right w:val="nil"/>
            </w:tcBorders>
            <w:shd w:val="clear" w:color="000000" w:fill="FFFFFF"/>
            <w:noWrap/>
            <w:vAlign w:val="bottom"/>
            <w:hideMark/>
          </w:tcPr>
          <w:p w14:paraId="66ADFAF9" w14:textId="06D25199"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w:t>
            </w:r>
            <w:r>
              <w:rPr>
                <w:rFonts w:ascii="Calibri" w:eastAsia="Times New Roman" w:hAnsi="Calibri" w:cs="Calibri"/>
                <w:color w:val="000000"/>
                <w:sz w:val="20"/>
                <w:szCs w:val="20"/>
                <w:lang w:val="en-CA" w:eastAsia="en-CA"/>
              </w:rPr>
              <w:t>$</w:t>
            </w: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3B822116" w14:textId="4E262608"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w:t>
            </w:r>
            <w:r>
              <w:rPr>
                <w:rFonts w:ascii="Calibri" w:eastAsia="Times New Roman" w:hAnsi="Calibri" w:cs="Calibri"/>
                <w:color w:val="000000"/>
                <w:sz w:val="20"/>
                <w:szCs w:val="20"/>
                <w:lang w:val="en-CA" w:eastAsia="en-CA"/>
              </w:rPr>
              <w:t>$</w:t>
            </w: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0A3C21C9" w14:textId="519FC0C1"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w:t>
            </w:r>
            <w:r>
              <w:rPr>
                <w:rFonts w:ascii="Calibri" w:eastAsia="Times New Roman" w:hAnsi="Calibri" w:cs="Calibri"/>
                <w:color w:val="000000"/>
                <w:sz w:val="20"/>
                <w:szCs w:val="20"/>
                <w:lang w:val="en-CA" w:eastAsia="en-CA"/>
              </w:rPr>
              <w:t xml:space="preserve">$ </w:t>
            </w:r>
            <w:r w:rsidRPr="009E654B">
              <w:rPr>
                <w:rFonts w:ascii="Calibri" w:eastAsia="Times New Roman" w:hAnsi="Calibri" w:cs="Calibri"/>
                <w:color w:val="000000"/>
                <w:sz w:val="20"/>
                <w:szCs w:val="20"/>
                <w:lang w:val="en-CA" w:eastAsia="en-CA"/>
              </w:rPr>
              <w:t xml:space="preserve"> 14,815 </w:t>
            </w:r>
          </w:p>
        </w:tc>
      </w:tr>
      <w:tr w:rsidR="009E654B" w:rsidRPr="009E654B" w14:paraId="2C434EF5" w14:textId="77777777" w:rsidTr="008F5DAC">
        <w:trPr>
          <w:trHeight w:val="276"/>
          <w:jc w:val="center"/>
        </w:trPr>
        <w:tc>
          <w:tcPr>
            <w:tcW w:w="3686" w:type="dxa"/>
            <w:tcBorders>
              <w:top w:val="nil"/>
              <w:left w:val="nil"/>
              <w:bottom w:val="nil"/>
              <w:right w:val="nil"/>
            </w:tcBorders>
            <w:shd w:val="clear" w:color="000000" w:fill="FFFFFF"/>
            <w:noWrap/>
            <w:vAlign w:val="bottom"/>
            <w:hideMark/>
          </w:tcPr>
          <w:p w14:paraId="62D45CA4"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Accounts receivable</w:t>
            </w:r>
          </w:p>
        </w:tc>
        <w:tc>
          <w:tcPr>
            <w:tcW w:w="1417" w:type="dxa"/>
            <w:tcBorders>
              <w:top w:val="nil"/>
              <w:left w:val="nil"/>
              <w:bottom w:val="nil"/>
              <w:right w:val="nil"/>
            </w:tcBorders>
            <w:shd w:val="clear" w:color="000000" w:fill="FFFFFF"/>
            <w:noWrap/>
            <w:vAlign w:val="bottom"/>
            <w:hideMark/>
          </w:tcPr>
          <w:p w14:paraId="07F2EEED" w14:textId="2016874C"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0DC4AA6E" w14:textId="1B51302D"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255,322 </w:t>
            </w:r>
          </w:p>
        </w:tc>
        <w:tc>
          <w:tcPr>
            <w:tcW w:w="1376" w:type="dxa"/>
            <w:tcBorders>
              <w:top w:val="nil"/>
              <w:left w:val="nil"/>
              <w:bottom w:val="nil"/>
              <w:right w:val="nil"/>
            </w:tcBorders>
            <w:shd w:val="clear" w:color="000000" w:fill="FFFFFF"/>
            <w:noWrap/>
            <w:vAlign w:val="bottom"/>
            <w:hideMark/>
          </w:tcPr>
          <w:p w14:paraId="4CCAF781" w14:textId="78B28640"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2185FCE3" w14:textId="640E8A68"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255,322 </w:t>
            </w:r>
          </w:p>
        </w:tc>
      </w:tr>
      <w:tr w:rsidR="009E654B" w:rsidRPr="009E654B" w14:paraId="19011B40" w14:textId="77777777" w:rsidTr="008F5DAC">
        <w:trPr>
          <w:trHeight w:val="276"/>
          <w:jc w:val="center"/>
        </w:trPr>
        <w:tc>
          <w:tcPr>
            <w:tcW w:w="3686" w:type="dxa"/>
            <w:tcBorders>
              <w:top w:val="nil"/>
              <w:left w:val="nil"/>
              <w:bottom w:val="nil"/>
              <w:right w:val="nil"/>
            </w:tcBorders>
            <w:shd w:val="clear" w:color="000000" w:fill="FFFFFF"/>
            <w:noWrap/>
            <w:vAlign w:val="bottom"/>
            <w:hideMark/>
          </w:tcPr>
          <w:p w14:paraId="2D38D337"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Accounts payable and accrued liabilities</w:t>
            </w:r>
          </w:p>
        </w:tc>
        <w:tc>
          <w:tcPr>
            <w:tcW w:w="1417" w:type="dxa"/>
            <w:tcBorders>
              <w:top w:val="nil"/>
              <w:left w:val="nil"/>
              <w:bottom w:val="nil"/>
              <w:right w:val="nil"/>
            </w:tcBorders>
            <w:shd w:val="clear" w:color="000000" w:fill="FFFFFF"/>
            <w:noWrap/>
            <w:vAlign w:val="bottom"/>
            <w:hideMark/>
          </w:tcPr>
          <w:p w14:paraId="780BA005" w14:textId="2A17B85D"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7106E51C" w14:textId="550A852A"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1,133,754 </w:t>
            </w:r>
          </w:p>
        </w:tc>
        <w:tc>
          <w:tcPr>
            <w:tcW w:w="1376" w:type="dxa"/>
            <w:tcBorders>
              <w:top w:val="nil"/>
              <w:left w:val="nil"/>
              <w:bottom w:val="nil"/>
              <w:right w:val="nil"/>
            </w:tcBorders>
            <w:shd w:val="clear" w:color="000000" w:fill="FFFFFF"/>
            <w:noWrap/>
            <w:vAlign w:val="bottom"/>
            <w:hideMark/>
          </w:tcPr>
          <w:p w14:paraId="309068C5" w14:textId="73D532CB"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2F102250" w14:textId="1CE0B477"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1,133,754 </w:t>
            </w:r>
          </w:p>
        </w:tc>
      </w:tr>
      <w:tr w:rsidR="009E654B" w:rsidRPr="009E654B" w14:paraId="1E42922B" w14:textId="77777777" w:rsidTr="008F5DAC">
        <w:trPr>
          <w:trHeight w:val="276"/>
          <w:jc w:val="center"/>
        </w:trPr>
        <w:tc>
          <w:tcPr>
            <w:tcW w:w="3686" w:type="dxa"/>
            <w:tcBorders>
              <w:top w:val="nil"/>
              <w:left w:val="nil"/>
              <w:bottom w:val="nil"/>
              <w:right w:val="nil"/>
            </w:tcBorders>
            <w:shd w:val="clear" w:color="000000" w:fill="FFFFFF"/>
            <w:noWrap/>
            <w:vAlign w:val="bottom"/>
            <w:hideMark/>
          </w:tcPr>
          <w:p w14:paraId="5A7F24F7"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Loan payable</w:t>
            </w:r>
          </w:p>
        </w:tc>
        <w:tc>
          <w:tcPr>
            <w:tcW w:w="1417" w:type="dxa"/>
            <w:tcBorders>
              <w:top w:val="nil"/>
              <w:left w:val="nil"/>
              <w:bottom w:val="nil"/>
              <w:right w:val="nil"/>
            </w:tcBorders>
            <w:shd w:val="clear" w:color="000000" w:fill="FFFFFF"/>
            <w:noWrap/>
            <w:vAlign w:val="bottom"/>
            <w:hideMark/>
          </w:tcPr>
          <w:p w14:paraId="5AB9F2D8" w14:textId="6B08866C"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2AA61D84" w14:textId="0FA379FF"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187,500 </w:t>
            </w:r>
          </w:p>
        </w:tc>
        <w:tc>
          <w:tcPr>
            <w:tcW w:w="1376" w:type="dxa"/>
            <w:tcBorders>
              <w:top w:val="nil"/>
              <w:left w:val="nil"/>
              <w:bottom w:val="nil"/>
              <w:right w:val="nil"/>
            </w:tcBorders>
            <w:shd w:val="clear" w:color="000000" w:fill="FFFFFF"/>
            <w:noWrap/>
            <w:vAlign w:val="bottom"/>
            <w:hideMark/>
          </w:tcPr>
          <w:p w14:paraId="41C70AA6" w14:textId="5E865F9A"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0BF056E7" w14:textId="7377F64B"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187,500 </w:t>
            </w:r>
          </w:p>
        </w:tc>
      </w:tr>
      <w:tr w:rsidR="009E654B" w:rsidRPr="009E654B" w14:paraId="00E67F3C" w14:textId="77777777" w:rsidTr="008F5DAC">
        <w:trPr>
          <w:trHeight w:val="276"/>
          <w:jc w:val="center"/>
        </w:trPr>
        <w:tc>
          <w:tcPr>
            <w:tcW w:w="3686" w:type="dxa"/>
            <w:tcBorders>
              <w:top w:val="nil"/>
              <w:left w:val="nil"/>
              <w:bottom w:val="nil"/>
              <w:right w:val="nil"/>
            </w:tcBorders>
            <w:shd w:val="clear" w:color="000000" w:fill="FFFFFF"/>
            <w:noWrap/>
            <w:vAlign w:val="bottom"/>
            <w:hideMark/>
          </w:tcPr>
          <w:p w14:paraId="7AEE4293"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Government Grants</w:t>
            </w:r>
          </w:p>
        </w:tc>
        <w:tc>
          <w:tcPr>
            <w:tcW w:w="1417" w:type="dxa"/>
            <w:tcBorders>
              <w:top w:val="nil"/>
              <w:left w:val="nil"/>
              <w:bottom w:val="nil"/>
              <w:right w:val="nil"/>
            </w:tcBorders>
            <w:shd w:val="clear" w:color="000000" w:fill="FFFFFF"/>
            <w:noWrap/>
            <w:vAlign w:val="bottom"/>
            <w:hideMark/>
          </w:tcPr>
          <w:p w14:paraId="217D0222" w14:textId="4119D7BE"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53C78839" w14:textId="0D8BE808"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119,138 </w:t>
            </w:r>
          </w:p>
        </w:tc>
        <w:tc>
          <w:tcPr>
            <w:tcW w:w="1376" w:type="dxa"/>
            <w:tcBorders>
              <w:top w:val="nil"/>
              <w:left w:val="nil"/>
              <w:bottom w:val="nil"/>
              <w:right w:val="nil"/>
            </w:tcBorders>
            <w:shd w:val="clear" w:color="000000" w:fill="FFFFFF"/>
            <w:noWrap/>
            <w:vAlign w:val="bottom"/>
            <w:hideMark/>
          </w:tcPr>
          <w:p w14:paraId="28C1E38D" w14:textId="380CCFA3"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314360D4" w14:textId="5C309CDF"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119,138 </w:t>
            </w:r>
          </w:p>
        </w:tc>
      </w:tr>
      <w:tr w:rsidR="009E654B" w:rsidRPr="009E654B" w14:paraId="4DFB6879" w14:textId="77777777" w:rsidTr="008F5DAC">
        <w:trPr>
          <w:trHeight w:val="276"/>
          <w:jc w:val="center"/>
        </w:trPr>
        <w:tc>
          <w:tcPr>
            <w:tcW w:w="3686" w:type="dxa"/>
            <w:tcBorders>
              <w:top w:val="nil"/>
              <w:left w:val="nil"/>
              <w:bottom w:val="nil"/>
              <w:right w:val="nil"/>
            </w:tcBorders>
            <w:shd w:val="clear" w:color="000000" w:fill="FFFFFF"/>
            <w:noWrap/>
            <w:vAlign w:val="bottom"/>
            <w:hideMark/>
          </w:tcPr>
          <w:p w14:paraId="25ABC896"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Interest Payable</w:t>
            </w:r>
          </w:p>
        </w:tc>
        <w:tc>
          <w:tcPr>
            <w:tcW w:w="1417" w:type="dxa"/>
            <w:tcBorders>
              <w:top w:val="nil"/>
              <w:left w:val="nil"/>
              <w:bottom w:val="nil"/>
              <w:right w:val="nil"/>
            </w:tcBorders>
            <w:shd w:val="clear" w:color="000000" w:fill="FFFFFF"/>
            <w:noWrap/>
            <w:vAlign w:val="bottom"/>
            <w:hideMark/>
          </w:tcPr>
          <w:p w14:paraId="4A3AE747" w14:textId="17766D44"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50C76A64" w14:textId="4B513DD1"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79,460 </w:t>
            </w:r>
          </w:p>
        </w:tc>
        <w:tc>
          <w:tcPr>
            <w:tcW w:w="1376" w:type="dxa"/>
            <w:tcBorders>
              <w:top w:val="nil"/>
              <w:left w:val="nil"/>
              <w:bottom w:val="nil"/>
              <w:right w:val="nil"/>
            </w:tcBorders>
            <w:shd w:val="clear" w:color="000000" w:fill="FFFFFF"/>
            <w:noWrap/>
            <w:vAlign w:val="bottom"/>
            <w:hideMark/>
          </w:tcPr>
          <w:p w14:paraId="0D496D86" w14:textId="6079B475"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54FB766F" w14:textId="4FFEFA24"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79,460 </w:t>
            </w:r>
          </w:p>
        </w:tc>
      </w:tr>
      <w:tr w:rsidR="009E654B" w:rsidRPr="009E654B" w14:paraId="15379D9D" w14:textId="77777777" w:rsidTr="008F5DAC">
        <w:trPr>
          <w:trHeight w:val="276"/>
          <w:jc w:val="center"/>
        </w:trPr>
        <w:tc>
          <w:tcPr>
            <w:tcW w:w="3686" w:type="dxa"/>
            <w:tcBorders>
              <w:top w:val="nil"/>
              <w:left w:val="nil"/>
              <w:bottom w:val="nil"/>
              <w:right w:val="nil"/>
            </w:tcBorders>
            <w:shd w:val="clear" w:color="000000" w:fill="FFFFFF"/>
            <w:noWrap/>
            <w:vAlign w:val="bottom"/>
            <w:hideMark/>
          </w:tcPr>
          <w:p w14:paraId="40E3D63B"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Bank loan payable</w:t>
            </w:r>
          </w:p>
        </w:tc>
        <w:tc>
          <w:tcPr>
            <w:tcW w:w="1417" w:type="dxa"/>
            <w:tcBorders>
              <w:top w:val="nil"/>
              <w:left w:val="nil"/>
              <w:bottom w:val="nil"/>
              <w:right w:val="nil"/>
            </w:tcBorders>
            <w:shd w:val="clear" w:color="000000" w:fill="FFFFFF"/>
            <w:noWrap/>
            <w:vAlign w:val="bottom"/>
            <w:hideMark/>
          </w:tcPr>
          <w:p w14:paraId="7F9E5AF7" w14:textId="354A89FE"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7914A525" w14:textId="06BD5CA3"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350,000 </w:t>
            </w:r>
          </w:p>
        </w:tc>
        <w:tc>
          <w:tcPr>
            <w:tcW w:w="1376" w:type="dxa"/>
            <w:tcBorders>
              <w:top w:val="nil"/>
              <w:left w:val="nil"/>
              <w:bottom w:val="nil"/>
              <w:right w:val="nil"/>
            </w:tcBorders>
            <w:shd w:val="clear" w:color="000000" w:fill="FFFFFF"/>
            <w:noWrap/>
            <w:vAlign w:val="bottom"/>
            <w:hideMark/>
          </w:tcPr>
          <w:p w14:paraId="2810808B" w14:textId="49F1E8B8"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1C2010F7" w14:textId="03CF1CD6"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350,000 </w:t>
            </w:r>
          </w:p>
        </w:tc>
      </w:tr>
      <w:tr w:rsidR="009E654B" w:rsidRPr="009E654B" w14:paraId="17DFBA9C" w14:textId="77777777" w:rsidTr="008F5DAC">
        <w:trPr>
          <w:trHeight w:val="288"/>
          <w:jc w:val="center"/>
        </w:trPr>
        <w:tc>
          <w:tcPr>
            <w:tcW w:w="3686" w:type="dxa"/>
            <w:tcBorders>
              <w:top w:val="nil"/>
              <w:left w:val="nil"/>
              <w:bottom w:val="nil"/>
              <w:right w:val="nil"/>
            </w:tcBorders>
            <w:shd w:val="clear" w:color="000000" w:fill="FFFFFF"/>
            <w:noWrap/>
            <w:vAlign w:val="bottom"/>
            <w:hideMark/>
          </w:tcPr>
          <w:p w14:paraId="11A64743"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Notes payable</w:t>
            </w:r>
          </w:p>
        </w:tc>
        <w:tc>
          <w:tcPr>
            <w:tcW w:w="1417" w:type="dxa"/>
            <w:tcBorders>
              <w:top w:val="nil"/>
              <w:left w:val="nil"/>
              <w:bottom w:val="nil"/>
              <w:right w:val="nil"/>
            </w:tcBorders>
            <w:shd w:val="clear" w:color="000000" w:fill="FFFFFF"/>
            <w:noWrap/>
            <w:vAlign w:val="bottom"/>
            <w:hideMark/>
          </w:tcPr>
          <w:p w14:paraId="330883CC" w14:textId="079CA946"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68B4F443" w14:textId="2997874C"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881,235 </w:t>
            </w:r>
          </w:p>
        </w:tc>
        <w:tc>
          <w:tcPr>
            <w:tcW w:w="1376" w:type="dxa"/>
            <w:tcBorders>
              <w:top w:val="nil"/>
              <w:left w:val="nil"/>
              <w:bottom w:val="nil"/>
              <w:right w:val="nil"/>
            </w:tcBorders>
            <w:shd w:val="clear" w:color="000000" w:fill="FFFFFF"/>
            <w:noWrap/>
            <w:vAlign w:val="bottom"/>
            <w:hideMark/>
          </w:tcPr>
          <w:p w14:paraId="010B8F4D" w14:textId="352E3D49"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33853219" w14:textId="3B91E47B"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881,235 </w:t>
            </w:r>
          </w:p>
        </w:tc>
      </w:tr>
      <w:tr w:rsidR="009E654B" w:rsidRPr="009E654B" w14:paraId="7412E2D2" w14:textId="77777777" w:rsidTr="008F5DAC">
        <w:trPr>
          <w:trHeight w:val="288"/>
          <w:jc w:val="center"/>
        </w:trPr>
        <w:tc>
          <w:tcPr>
            <w:tcW w:w="3686" w:type="dxa"/>
            <w:tcBorders>
              <w:top w:val="single" w:sz="8" w:space="0" w:color="auto"/>
              <w:left w:val="nil"/>
              <w:bottom w:val="single" w:sz="8" w:space="0" w:color="auto"/>
              <w:right w:val="nil"/>
            </w:tcBorders>
            <w:shd w:val="clear" w:color="000000" w:fill="FFFFFF"/>
            <w:noWrap/>
            <w:vAlign w:val="bottom"/>
            <w:hideMark/>
          </w:tcPr>
          <w:p w14:paraId="7D06A342"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w:t>
            </w:r>
          </w:p>
        </w:tc>
        <w:tc>
          <w:tcPr>
            <w:tcW w:w="1417" w:type="dxa"/>
            <w:tcBorders>
              <w:top w:val="single" w:sz="8" w:space="0" w:color="auto"/>
              <w:left w:val="nil"/>
              <w:bottom w:val="single" w:sz="8" w:space="0" w:color="auto"/>
              <w:right w:val="nil"/>
            </w:tcBorders>
            <w:shd w:val="clear" w:color="000000" w:fill="FFFFFF"/>
            <w:noWrap/>
            <w:vAlign w:val="bottom"/>
            <w:hideMark/>
          </w:tcPr>
          <w:p w14:paraId="02B22676" w14:textId="77777777"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w:t>
            </w:r>
          </w:p>
        </w:tc>
        <w:tc>
          <w:tcPr>
            <w:tcW w:w="1376" w:type="dxa"/>
            <w:tcBorders>
              <w:top w:val="single" w:sz="8" w:space="0" w:color="auto"/>
              <w:left w:val="nil"/>
              <w:bottom w:val="single" w:sz="8" w:space="0" w:color="auto"/>
              <w:right w:val="nil"/>
            </w:tcBorders>
            <w:shd w:val="clear" w:color="000000" w:fill="FFFFFF"/>
            <w:noWrap/>
            <w:vAlign w:val="bottom"/>
            <w:hideMark/>
          </w:tcPr>
          <w:p w14:paraId="077A21F6" w14:textId="77777777"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w:t>
            </w:r>
          </w:p>
        </w:tc>
        <w:tc>
          <w:tcPr>
            <w:tcW w:w="1376" w:type="dxa"/>
            <w:tcBorders>
              <w:top w:val="single" w:sz="8" w:space="0" w:color="auto"/>
              <w:left w:val="nil"/>
              <w:bottom w:val="single" w:sz="8" w:space="0" w:color="auto"/>
              <w:right w:val="nil"/>
            </w:tcBorders>
            <w:shd w:val="clear" w:color="000000" w:fill="FFFFFF"/>
            <w:noWrap/>
            <w:vAlign w:val="bottom"/>
            <w:hideMark/>
          </w:tcPr>
          <w:p w14:paraId="73758A78" w14:textId="77777777"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w:t>
            </w:r>
          </w:p>
        </w:tc>
        <w:tc>
          <w:tcPr>
            <w:tcW w:w="1376" w:type="dxa"/>
            <w:tcBorders>
              <w:top w:val="single" w:sz="8" w:space="0" w:color="auto"/>
              <w:left w:val="nil"/>
              <w:bottom w:val="single" w:sz="8" w:space="0" w:color="auto"/>
              <w:right w:val="nil"/>
            </w:tcBorders>
            <w:shd w:val="clear" w:color="000000" w:fill="FFFFFF"/>
            <w:noWrap/>
            <w:vAlign w:val="bottom"/>
            <w:hideMark/>
          </w:tcPr>
          <w:p w14:paraId="7F4E25F3" w14:textId="77777777"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w:t>
            </w:r>
          </w:p>
        </w:tc>
      </w:tr>
      <w:tr w:rsidR="009E654B" w:rsidRPr="009E654B" w14:paraId="4BDE10AB" w14:textId="77777777" w:rsidTr="008F5DAC">
        <w:trPr>
          <w:trHeight w:val="288"/>
          <w:jc w:val="center"/>
        </w:trPr>
        <w:tc>
          <w:tcPr>
            <w:tcW w:w="3686" w:type="dxa"/>
            <w:tcBorders>
              <w:top w:val="nil"/>
              <w:left w:val="nil"/>
              <w:bottom w:val="single" w:sz="8" w:space="0" w:color="auto"/>
              <w:right w:val="nil"/>
            </w:tcBorders>
            <w:shd w:val="clear" w:color="000000" w:fill="FFFFFF"/>
            <w:noWrap/>
            <w:vAlign w:val="bottom"/>
            <w:hideMark/>
          </w:tcPr>
          <w:p w14:paraId="139482C2"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As </w:t>
            </w:r>
            <w:proofErr w:type="gramStart"/>
            <w:r w:rsidRPr="009E654B">
              <w:rPr>
                <w:rFonts w:ascii="Calibri" w:eastAsia="Times New Roman" w:hAnsi="Calibri" w:cs="Calibri"/>
                <w:color w:val="000000"/>
                <w:sz w:val="20"/>
                <w:szCs w:val="20"/>
                <w:lang w:val="en-CA" w:eastAsia="en-CA"/>
              </w:rPr>
              <w:t>at</w:t>
            </w:r>
            <w:proofErr w:type="gramEnd"/>
            <w:r w:rsidRPr="009E654B">
              <w:rPr>
                <w:rFonts w:ascii="Calibri" w:eastAsia="Times New Roman" w:hAnsi="Calibri" w:cs="Calibri"/>
                <w:color w:val="000000"/>
                <w:sz w:val="20"/>
                <w:szCs w:val="20"/>
                <w:lang w:val="en-CA" w:eastAsia="en-CA"/>
              </w:rPr>
              <w:t xml:space="preserve"> June 30, 2023</w:t>
            </w:r>
          </w:p>
        </w:tc>
        <w:tc>
          <w:tcPr>
            <w:tcW w:w="1417" w:type="dxa"/>
            <w:tcBorders>
              <w:top w:val="nil"/>
              <w:left w:val="nil"/>
              <w:bottom w:val="single" w:sz="8" w:space="0" w:color="auto"/>
              <w:right w:val="nil"/>
            </w:tcBorders>
            <w:shd w:val="clear" w:color="000000" w:fill="FFFFFF"/>
            <w:noWrap/>
            <w:vAlign w:val="bottom"/>
            <w:hideMark/>
          </w:tcPr>
          <w:p w14:paraId="436918AE" w14:textId="77777777"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w:t>
            </w:r>
          </w:p>
        </w:tc>
        <w:tc>
          <w:tcPr>
            <w:tcW w:w="1376" w:type="dxa"/>
            <w:tcBorders>
              <w:top w:val="nil"/>
              <w:left w:val="nil"/>
              <w:bottom w:val="single" w:sz="8" w:space="0" w:color="auto"/>
              <w:right w:val="nil"/>
            </w:tcBorders>
            <w:shd w:val="clear" w:color="000000" w:fill="FFFFFF"/>
            <w:noWrap/>
            <w:vAlign w:val="bottom"/>
            <w:hideMark/>
          </w:tcPr>
          <w:p w14:paraId="31E49AA3" w14:textId="77777777"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w:t>
            </w:r>
          </w:p>
        </w:tc>
        <w:tc>
          <w:tcPr>
            <w:tcW w:w="1376" w:type="dxa"/>
            <w:tcBorders>
              <w:top w:val="nil"/>
              <w:left w:val="nil"/>
              <w:bottom w:val="single" w:sz="8" w:space="0" w:color="auto"/>
              <w:right w:val="nil"/>
            </w:tcBorders>
            <w:shd w:val="clear" w:color="000000" w:fill="FFFFFF"/>
            <w:noWrap/>
            <w:vAlign w:val="bottom"/>
            <w:hideMark/>
          </w:tcPr>
          <w:p w14:paraId="2A0D275F" w14:textId="77777777"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w:t>
            </w:r>
          </w:p>
        </w:tc>
        <w:tc>
          <w:tcPr>
            <w:tcW w:w="1376" w:type="dxa"/>
            <w:tcBorders>
              <w:top w:val="nil"/>
              <w:left w:val="nil"/>
              <w:bottom w:val="single" w:sz="8" w:space="0" w:color="auto"/>
              <w:right w:val="nil"/>
            </w:tcBorders>
            <w:shd w:val="clear" w:color="000000" w:fill="FFFFFF"/>
            <w:noWrap/>
            <w:vAlign w:val="bottom"/>
            <w:hideMark/>
          </w:tcPr>
          <w:p w14:paraId="55AC3E47" w14:textId="77777777"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w:t>
            </w:r>
          </w:p>
        </w:tc>
      </w:tr>
      <w:tr w:rsidR="009E654B" w:rsidRPr="009E654B" w14:paraId="1AB99DF2" w14:textId="77777777" w:rsidTr="008F5DAC">
        <w:trPr>
          <w:trHeight w:val="276"/>
          <w:jc w:val="center"/>
        </w:trPr>
        <w:tc>
          <w:tcPr>
            <w:tcW w:w="3686" w:type="dxa"/>
            <w:tcBorders>
              <w:top w:val="nil"/>
              <w:left w:val="nil"/>
              <w:bottom w:val="nil"/>
              <w:right w:val="nil"/>
            </w:tcBorders>
            <w:shd w:val="clear" w:color="000000" w:fill="FFFFFF"/>
            <w:noWrap/>
            <w:vAlign w:val="bottom"/>
            <w:hideMark/>
          </w:tcPr>
          <w:p w14:paraId="21325906"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Cash </w:t>
            </w:r>
          </w:p>
        </w:tc>
        <w:tc>
          <w:tcPr>
            <w:tcW w:w="1417" w:type="dxa"/>
            <w:tcBorders>
              <w:top w:val="nil"/>
              <w:left w:val="nil"/>
              <w:bottom w:val="nil"/>
              <w:right w:val="nil"/>
            </w:tcBorders>
            <w:shd w:val="clear" w:color="000000" w:fill="FFFFFF"/>
            <w:noWrap/>
            <w:vAlign w:val="bottom"/>
            <w:hideMark/>
          </w:tcPr>
          <w:p w14:paraId="238DFA0C" w14:textId="44F56F39"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Pr>
                <w:rFonts w:ascii="Calibri" w:eastAsia="Times New Roman" w:hAnsi="Calibri" w:cs="Calibri"/>
                <w:color w:val="000000"/>
                <w:sz w:val="20"/>
                <w:szCs w:val="20"/>
                <w:lang w:val="en-CA" w:eastAsia="en-CA"/>
              </w:rPr>
              <w:t>$</w:t>
            </w:r>
            <w:r w:rsidRPr="009E654B">
              <w:rPr>
                <w:rFonts w:ascii="Calibri" w:eastAsia="Times New Roman" w:hAnsi="Calibri" w:cs="Calibri"/>
                <w:color w:val="000000"/>
                <w:sz w:val="20"/>
                <w:szCs w:val="20"/>
                <w:lang w:val="en-CA" w:eastAsia="en-CA"/>
              </w:rPr>
              <w:t xml:space="preserve">  362,510 </w:t>
            </w:r>
          </w:p>
        </w:tc>
        <w:tc>
          <w:tcPr>
            <w:tcW w:w="1376" w:type="dxa"/>
            <w:tcBorders>
              <w:top w:val="nil"/>
              <w:left w:val="nil"/>
              <w:bottom w:val="nil"/>
              <w:right w:val="nil"/>
            </w:tcBorders>
            <w:shd w:val="clear" w:color="000000" w:fill="FFFFFF"/>
            <w:noWrap/>
            <w:vAlign w:val="bottom"/>
            <w:hideMark/>
          </w:tcPr>
          <w:p w14:paraId="18BE610C" w14:textId="32A930AD"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5A9DD629" w14:textId="5105EBC3"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742DC3B3" w14:textId="6B326BE8"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362,510 </w:t>
            </w:r>
          </w:p>
        </w:tc>
      </w:tr>
      <w:tr w:rsidR="009E654B" w:rsidRPr="009E654B" w14:paraId="0606C196" w14:textId="77777777" w:rsidTr="008F5DAC">
        <w:trPr>
          <w:trHeight w:val="276"/>
          <w:jc w:val="center"/>
        </w:trPr>
        <w:tc>
          <w:tcPr>
            <w:tcW w:w="3686" w:type="dxa"/>
            <w:tcBorders>
              <w:top w:val="nil"/>
              <w:left w:val="nil"/>
              <w:bottom w:val="nil"/>
              <w:right w:val="nil"/>
            </w:tcBorders>
            <w:shd w:val="clear" w:color="000000" w:fill="FFFFFF"/>
            <w:noWrap/>
            <w:vAlign w:val="bottom"/>
            <w:hideMark/>
          </w:tcPr>
          <w:p w14:paraId="5DED0063"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Accounts receivable</w:t>
            </w:r>
          </w:p>
        </w:tc>
        <w:tc>
          <w:tcPr>
            <w:tcW w:w="1417" w:type="dxa"/>
            <w:tcBorders>
              <w:top w:val="nil"/>
              <w:left w:val="nil"/>
              <w:bottom w:val="nil"/>
              <w:right w:val="nil"/>
            </w:tcBorders>
            <w:shd w:val="clear" w:color="000000" w:fill="FFFFFF"/>
            <w:noWrap/>
            <w:vAlign w:val="bottom"/>
            <w:hideMark/>
          </w:tcPr>
          <w:p w14:paraId="6834CDFF" w14:textId="16B8C0B1"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4CCFAF64" w14:textId="1FBD3D22"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252,599 </w:t>
            </w:r>
          </w:p>
        </w:tc>
        <w:tc>
          <w:tcPr>
            <w:tcW w:w="1376" w:type="dxa"/>
            <w:tcBorders>
              <w:top w:val="nil"/>
              <w:left w:val="nil"/>
              <w:bottom w:val="nil"/>
              <w:right w:val="nil"/>
            </w:tcBorders>
            <w:shd w:val="clear" w:color="000000" w:fill="FFFFFF"/>
            <w:noWrap/>
            <w:vAlign w:val="bottom"/>
            <w:hideMark/>
          </w:tcPr>
          <w:p w14:paraId="56885D8D" w14:textId="558100BB"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4879DC57" w14:textId="08629BD8"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252,599 </w:t>
            </w:r>
          </w:p>
        </w:tc>
      </w:tr>
      <w:tr w:rsidR="009E654B" w:rsidRPr="009E654B" w14:paraId="77450DCD" w14:textId="77777777" w:rsidTr="008F5DAC">
        <w:trPr>
          <w:trHeight w:val="276"/>
          <w:jc w:val="center"/>
        </w:trPr>
        <w:tc>
          <w:tcPr>
            <w:tcW w:w="3686" w:type="dxa"/>
            <w:tcBorders>
              <w:top w:val="nil"/>
              <w:left w:val="nil"/>
              <w:bottom w:val="nil"/>
              <w:right w:val="nil"/>
            </w:tcBorders>
            <w:shd w:val="clear" w:color="000000" w:fill="FFFFFF"/>
            <w:noWrap/>
            <w:vAlign w:val="bottom"/>
            <w:hideMark/>
          </w:tcPr>
          <w:p w14:paraId="4C3D5203"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Accounts payable and accrued liabilities</w:t>
            </w:r>
          </w:p>
        </w:tc>
        <w:tc>
          <w:tcPr>
            <w:tcW w:w="1417" w:type="dxa"/>
            <w:tcBorders>
              <w:top w:val="nil"/>
              <w:left w:val="nil"/>
              <w:bottom w:val="nil"/>
              <w:right w:val="nil"/>
            </w:tcBorders>
            <w:shd w:val="clear" w:color="000000" w:fill="FFFFFF"/>
            <w:noWrap/>
            <w:vAlign w:val="bottom"/>
            <w:hideMark/>
          </w:tcPr>
          <w:p w14:paraId="6780119B" w14:textId="48C4F7C1"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37306351" w14:textId="39DF047D"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674,537 </w:t>
            </w:r>
          </w:p>
        </w:tc>
        <w:tc>
          <w:tcPr>
            <w:tcW w:w="1376" w:type="dxa"/>
            <w:tcBorders>
              <w:top w:val="nil"/>
              <w:left w:val="nil"/>
              <w:bottom w:val="nil"/>
              <w:right w:val="nil"/>
            </w:tcBorders>
            <w:shd w:val="clear" w:color="000000" w:fill="FFFFFF"/>
            <w:noWrap/>
            <w:vAlign w:val="bottom"/>
            <w:hideMark/>
          </w:tcPr>
          <w:p w14:paraId="565EE581" w14:textId="7DDE5572"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11975FDB" w14:textId="4A016AFC"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674,537 </w:t>
            </w:r>
          </w:p>
        </w:tc>
      </w:tr>
      <w:tr w:rsidR="009E654B" w:rsidRPr="009E654B" w14:paraId="4CA3C463" w14:textId="77777777" w:rsidTr="008F5DAC">
        <w:trPr>
          <w:trHeight w:val="276"/>
          <w:jc w:val="center"/>
        </w:trPr>
        <w:tc>
          <w:tcPr>
            <w:tcW w:w="3686" w:type="dxa"/>
            <w:tcBorders>
              <w:top w:val="nil"/>
              <w:left w:val="nil"/>
              <w:bottom w:val="nil"/>
              <w:right w:val="nil"/>
            </w:tcBorders>
            <w:shd w:val="clear" w:color="auto" w:fill="auto"/>
            <w:noWrap/>
            <w:vAlign w:val="bottom"/>
            <w:hideMark/>
          </w:tcPr>
          <w:p w14:paraId="2F2F68FC"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Loan Payable</w:t>
            </w:r>
          </w:p>
        </w:tc>
        <w:tc>
          <w:tcPr>
            <w:tcW w:w="1417" w:type="dxa"/>
            <w:tcBorders>
              <w:top w:val="nil"/>
              <w:left w:val="nil"/>
              <w:bottom w:val="nil"/>
              <w:right w:val="nil"/>
            </w:tcBorders>
            <w:shd w:val="clear" w:color="auto" w:fill="auto"/>
            <w:noWrap/>
            <w:vAlign w:val="bottom"/>
            <w:hideMark/>
          </w:tcPr>
          <w:p w14:paraId="48DB5A99" w14:textId="47617C75"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auto" w:fill="auto"/>
            <w:noWrap/>
            <w:vAlign w:val="bottom"/>
            <w:hideMark/>
          </w:tcPr>
          <w:p w14:paraId="222F6B43" w14:textId="3BBBFFA9"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181,250 </w:t>
            </w:r>
          </w:p>
        </w:tc>
        <w:tc>
          <w:tcPr>
            <w:tcW w:w="1376" w:type="dxa"/>
            <w:tcBorders>
              <w:top w:val="nil"/>
              <w:left w:val="nil"/>
              <w:bottom w:val="nil"/>
              <w:right w:val="nil"/>
            </w:tcBorders>
            <w:shd w:val="clear" w:color="auto" w:fill="auto"/>
            <w:noWrap/>
            <w:vAlign w:val="bottom"/>
            <w:hideMark/>
          </w:tcPr>
          <w:p w14:paraId="1032AE5A" w14:textId="26469C13"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auto" w:fill="auto"/>
            <w:noWrap/>
            <w:vAlign w:val="bottom"/>
            <w:hideMark/>
          </w:tcPr>
          <w:p w14:paraId="03577157" w14:textId="33722442"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181,250 </w:t>
            </w:r>
          </w:p>
        </w:tc>
      </w:tr>
      <w:tr w:rsidR="009E654B" w:rsidRPr="009E654B" w14:paraId="6AC2C88E" w14:textId="77777777" w:rsidTr="008F5DAC">
        <w:trPr>
          <w:trHeight w:val="276"/>
          <w:jc w:val="center"/>
        </w:trPr>
        <w:tc>
          <w:tcPr>
            <w:tcW w:w="3686" w:type="dxa"/>
            <w:tcBorders>
              <w:top w:val="nil"/>
              <w:left w:val="nil"/>
              <w:bottom w:val="nil"/>
              <w:right w:val="nil"/>
            </w:tcBorders>
            <w:shd w:val="clear" w:color="auto" w:fill="auto"/>
            <w:noWrap/>
            <w:vAlign w:val="bottom"/>
            <w:hideMark/>
          </w:tcPr>
          <w:p w14:paraId="41B1E321"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Government Grants</w:t>
            </w:r>
          </w:p>
        </w:tc>
        <w:tc>
          <w:tcPr>
            <w:tcW w:w="1417" w:type="dxa"/>
            <w:tcBorders>
              <w:top w:val="nil"/>
              <w:left w:val="nil"/>
              <w:bottom w:val="nil"/>
              <w:right w:val="nil"/>
            </w:tcBorders>
            <w:shd w:val="clear" w:color="auto" w:fill="auto"/>
            <w:noWrap/>
            <w:vAlign w:val="bottom"/>
            <w:hideMark/>
          </w:tcPr>
          <w:p w14:paraId="606348AC" w14:textId="01F06A13"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auto" w:fill="auto"/>
            <w:noWrap/>
            <w:vAlign w:val="bottom"/>
            <w:hideMark/>
          </w:tcPr>
          <w:p w14:paraId="5BE7C699" w14:textId="364BBE7A"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111,380 </w:t>
            </w:r>
          </w:p>
        </w:tc>
        <w:tc>
          <w:tcPr>
            <w:tcW w:w="1376" w:type="dxa"/>
            <w:tcBorders>
              <w:top w:val="nil"/>
              <w:left w:val="nil"/>
              <w:bottom w:val="nil"/>
              <w:right w:val="nil"/>
            </w:tcBorders>
            <w:shd w:val="clear" w:color="auto" w:fill="auto"/>
            <w:noWrap/>
            <w:vAlign w:val="bottom"/>
            <w:hideMark/>
          </w:tcPr>
          <w:p w14:paraId="65BACCCC" w14:textId="6FE7AF8D"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auto" w:fill="auto"/>
            <w:noWrap/>
            <w:vAlign w:val="bottom"/>
            <w:hideMark/>
          </w:tcPr>
          <w:p w14:paraId="4A4F998E" w14:textId="3CE5C23B"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111,380 </w:t>
            </w:r>
          </w:p>
        </w:tc>
      </w:tr>
      <w:tr w:rsidR="009E654B" w:rsidRPr="009E654B" w14:paraId="494E0E45" w14:textId="77777777" w:rsidTr="008F5DAC">
        <w:trPr>
          <w:trHeight w:val="276"/>
          <w:jc w:val="center"/>
        </w:trPr>
        <w:tc>
          <w:tcPr>
            <w:tcW w:w="3686" w:type="dxa"/>
            <w:tcBorders>
              <w:top w:val="nil"/>
              <w:left w:val="nil"/>
              <w:bottom w:val="nil"/>
              <w:right w:val="nil"/>
            </w:tcBorders>
            <w:shd w:val="clear" w:color="000000" w:fill="FFFFFF"/>
            <w:noWrap/>
            <w:vAlign w:val="bottom"/>
            <w:hideMark/>
          </w:tcPr>
          <w:p w14:paraId="4D94E5F9"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Interest Payable</w:t>
            </w:r>
          </w:p>
        </w:tc>
        <w:tc>
          <w:tcPr>
            <w:tcW w:w="1417" w:type="dxa"/>
            <w:tcBorders>
              <w:top w:val="nil"/>
              <w:left w:val="nil"/>
              <w:bottom w:val="nil"/>
              <w:right w:val="nil"/>
            </w:tcBorders>
            <w:shd w:val="clear" w:color="000000" w:fill="FFFFFF"/>
            <w:noWrap/>
            <w:vAlign w:val="bottom"/>
            <w:hideMark/>
          </w:tcPr>
          <w:p w14:paraId="64475AFF" w14:textId="7F221F02"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207AC4CD" w14:textId="12D71E1F"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13,973 </w:t>
            </w:r>
          </w:p>
        </w:tc>
        <w:tc>
          <w:tcPr>
            <w:tcW w:w="1376" w:type="dxa"/>
            <w:tcBorders>
              <w:top w:val="nil"/>
              <w:left w:val="nil"/>
              <w:bottom w:val="nil"/>
              <w:right w:val="nil"/>
            </w:tcBorders>
            <w:shd w:val="clear" w:color="000000" w:fill="FFFFFF"/>
            <w:noWrap/>
            <w:vAlign w:val="bottom"/>
            <w:hideMark/>
          </w:tcPr>
          <w:p w14:paraId="20DCAFFC" w14:textId="1F613980"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4D582346" w14:textId="55592B7F"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13,973 </w:t>
            </w:r>
          </w:p>
        </w:tc>
      </w:tr>
      <w:tr w:rsidR="009E654B" w:rsidRPr="009E654B" w14:paraId="2955F548" w14:textId="77777777" w:rsidTr="008F5DAC">
        <w:trPr>
          <w:trHeight w:val="276"/>
          <w:jc w:val="center"/>
        </w:trPr>
        <w:tc>
          <w:tcPr>
            <w:tcW w:w="3686" w:type="dxa"/>
            <w:tcBorders>
              <w:top w:val="nil"/>
              <w:left w:val="nil"/>
              <w:bottom w:val="nil"/>
              <w:right w:val="nil"/>
            </w:tcBorders>
            <w:shd w:val="clear" w:color="000000" w:fill="FFFFFF"/>
            <w:noWrap/>
            <w:vAlign w:val="bottom"/>
            <w:hideMark/>
          </w:tcPr>
          <w:p w14:paraId="52863EBD"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Due to related parties</w:t>
            </w:r>
          </w:p>
        </w:tc>
        <w:tc>
          <w:tcPr>
            <w:tcW w:w="1417" w:type="dxa"/>
            <w:tcBorders>
              <w:top w:val="nil"/>
              <w:left w:val="nil"/>
              <w:bottom w:val="nil"/>
              <w:right w:val="nil"/>
            </w:tcBorders>
            <w:shd w:val="clear" w:color="000000" w:fill="FFFFFF"/>
            <w:noWrap/>
            <w:vAlign w:val="bottom"/>
            <w:hideMark/>
          </w:tcPr>
          <w:p w14:paraId="0321B20E" w14:textId="5B0C9433"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3EB86AF3" w14:textId="61AB4FE5"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9,950 </w:t>
            </w:r>
          </w:p>
        </w:tc>
        <w:tc>
          <w:tcPr>
            <w:tcW w:w="1376" w:type="dxa"/>
            <w:tcBorders>
              <w:top w:val="nil"/>
              <w:left w:val="nil"/>
              <w:bottom w:val="nil"/>
              <w:right w:val="nil"/>
            </w:tcBorders>
            <w:shd w:val="clear" w:color="000000" w:fill="FFFFFF"/>
            <w:noWrap/>
            <w:vAlign w:val="bottom"/>
            <w:hideMark/>
          </w:tcPr>
          <w:p w14:paraId="43EBB808" w14:textId="0C93DBBB"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nil"/>
              <w:right w:val="nil"/>
            </w:tcBorders>
            <w:shd w:val="clear" w:color="000000" w:fill="FFFFFF"/>
            <w:noWrap/>
            <w:vAlign w:val="bottom"/>
            <w:hideMark/>
          </w:tcPr>
          <w:p w14:paraId="44FFEDE3" w14:textId="58E68DB6"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9,950 </w:t>
            </w:r>
          </w:p>
        </w:tc>
      </w:tr>
      <w:tr w:rsidR="009E654B" w:rsidRPr="009E654B" w14:paraId="367D4AB1" w14:textId="77777777" w:rsidTr="008F5DAC">
        <w:trPr>
          <w:trHeight w:val="288"/>
          <w:jc w:val="center"/>
        </w:trPr>
        <w:tc>
          <w:tcPr>
            <w:tcW w:w="3686" w:type="dxa"/>
            <w:tcBorders>
              <w:top w:val="nil"/>
              <w:left w:val="nil"/>
              <w:bottom w:val="single" w:sz="8" w:space="0" w:color="auto"/>
              <w:right w:val="nil"/>
            </w:tcBorders>
            <w:shd w:val="clear" w:color="000000" w:fill="FFFFFF"/>
            <w:noWrap/>
            <w:vAlign w:val="bottom"/>
            <w:hideMark/>
          </w:tcPr>
          <w:p w14:paraId="61AFA07F" w14:textId="77777777" w:rsidR="009E654B" w:rsidRPr="009E654B" w:rsidRDefault="009E654B" w:rsidP="009E654B">
            <w:pPr>
              <w:spacing w:after="0" w:line="240" w:lineRule="auto"/>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Notes Payable</w:t>
            </w:r>
          </w:p>
        </w:tc>
        <w:tc>
          <w:tcPr>
            <w:tcW w:w="1417" w:type="dxa"/>
            <w:tcBorders>
              <w:top w:val="nil"/>
              <w:left w:val="nil"/>
              <w:bottom w:val="single" w:sz="8" w:space="0" w:color="auto"/>
              <w:right w:val="nil"/>
            </w:tcBorders>
            <w:shd w:val="clear" w:color="000000" w:fill="FFFFFF"/>
            <w:noWrap/>
            <w:vAlign w:val="bottom"/>
            <w:hideMark/>
          </w:tcPr>
          <w:p w14:paraId="29AD2412" w14:textId="0C9E5ED8"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single" w:sz="8" w:space="0" w:color="auto"/>
              <w:right w:val="nil"/>
            </w:tcBorders>
            <w:shd w:val="clear" w:color="000000" w:fill="FFFFFF"/>
            <w:noWrap/>
            <w:vAlign w:val="bottom"/>
            <w:hideMark/>
          </w:tcPr>
          <w:p w14:paraId="724D8AA5" w14:textId="0424ECB8"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856,112 </w:t>
            </w:r>
          </w:p>
        </w:tc>
        <w:tc>
          <w:tcPr>
            <w:tcW w:w="1376" w:type="dxa"/>
            <w:tcBorders>
              <w:top w:val="nil"/>
              <w:left w:val="nil"/>
              <w:bottom w:val="single" w:sz="8" w:space="0" w:color="auto"/>
              <w:right w:val="nil"/>
            </w:tcBorders>
            <w:shd w:val="clear" w:color="000000" w:fill="FFFFFF"/>
            <w:noWrap/>
            <w:vAlign w:val="bottom"/>
            <w:hideMark/>
          </w:tcPr>
          <w:p w14:paraId="23CCE06B" w14:textId="179A113C"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   </w:t>
            </w:r>
          </w:p>
        </w:tc>
        <w:tc>
          <w:tcPr>
            <w:tcW w:w="1376" w:type="dxa"/>
            <w:tcBorders>
              <w:top w:val="nil"/>
              <w:left w:val="nil"/>
              <w:bottom w:val="single" w:sz="8" w:space="0" w:color="auto"/>
              <w:right w:val="nil"/>
            </w:tcBorders>
            <w:shd w:val="clear" w:color="000000" w:fill="FFFFFF"/>
            <w:noWrap/>
            <w:vAlign w:val="bottom"/>
            <w:hideMark/>
          </w:tcPr>
          <w:p w14:paraId="05CA21BF" w14:textId="1FD77282" w:rsidR="009E654B" w:rsidRPr="009E654B" w:rsidRDefault="009E654B" w:rsidP="009E654B">
            <w:pPr>
              <w:spacing w:after="0" w:line="240" w:lineRule="auto"/>
              <w:jc w:val="right"/>
              <w:rPr>
                <w:rFonts w:ascii="Calibri" w:eastAsia="Times New Roman" w:hAnsi="Calibri" w:cs="Calibri"/>
                <w:color w:val="000000"/>
                <w:sz w:val="20"/>
                <w:szCs w:val="20"/>
                <w:lang w:val="en-CA" w:eastAsia="en-CA"/>
              </w:rPr>
            </w:pPr>
            <w:r w:rsidRPr="009E654B">
              <w:rPr>
                <w:rFonts w:ascii="Calibri" w:eastAsia="Times New Roman" w:hAnsi="Calibri" w:cs="Calibri"/>
                <w:color w:val="000000"/>
                <w:sz w:val="20"/>
                <w:szCs w:val="20"/>
                <w:lang w:val="en-CA" w:eastAsia="en-CA"/>
              </w:rPr>
              <w:t xml:space="preserve">   856,112 </w:t>
            </w:r>
          </w:p>
        </w:tc>
      </w:tr>
    </w:tbl>
    <w:p w14:paraId="26A547E0" w14:textId="77777777" w:rsidR="00954F39" w:rsidRPr="002674E6" w:rsidRDefault="00954F39" w:rsidP="00E97A1A">
      <w:pPr>
        <w:spacing w:after="0" w:line="240" w:lineRule="auto"/>
        <w:jc w:val="both"/>
        <w:rPr>
          <w:rFonts w:cstheme="minorHAnsi"/>
        </w:rPr>
      </w:pPr>
    </w:p>
    <w:p w14:paraId="6E470DA6" w14:textId="4B221F19" w:rsidR="00571995" w:rsidRPr="002674E6" w:rsidRDefault="00C428C1" w:rsidP="00797A89">
      <w:pPr>
        <w:spacing w:after="0" w:line="240" w:lineRule="auto"/>
        <w:jc w:val="both"/>
        <w:rPr>
          <w:rFonts w:cstheme="minorHAnsi"/>
        </w:rPr>
      </w:pPr>
      <w:r w:rsidRPr="002674E6">
        <w:rPr>
          <w:rFonts w:cstheme="minorHAnsi"/>
        </w:rPr>
        <w:t>A</w:t>
      </w:r>
      <w:r w:rsidR="00D649B6" w:rsidRPr="002674E6">
        <w:rPr>
          <w:rFonts w:cstheme="minorHAnsi"/>
        </w:rPr>
        <w:t>ccounts</w:t>
      </w:r>
      <w:r w:rsidR="00E97A1A" w:rsidRPr="002674E6">
        <w:rPr>
          <w:rFonts w:cstheme="minorHAnsi"/>
        </w:rPr>
        <w:t xml:space="preserve"> receivable, accounts payable</w:t>
      </w:r>
      <w:r w:rsidR="00574D16" w:rsidRPr="002674E6">
        <w:rPr>
          <w:rFonts w:cstheme="minorHAnsi"/>
        </w:rPr>
        <w:t xml:space="preserve"> </w:t>
      </w:r>
      <w:r w:rsidR="00901EBC" w:rsidRPr="002674E6">
        <w:rPr>
          <w:rFonts w:cstheme="minorHAnsi"/>
        </w:rPr>
        <w:t>and accrued liabilities</w:t>
      </w:r>
      <w:r w:rsidR="00574D16" w:rsidRPr="002674E6">
        <w:rPr>
          <w:rFonts w:cstheme="minorHAnsi"/>
        </w:rPr>
        <w:t xml:space="preserve">, interest payable, </w:t>
      </w:r>
      <w:r w:rsidR="00E97A1A" w:rsidRPr="002674E6">
        <w:rPr>
          <w:rFonts w:cstheme="minorHAnsi"/>
        </w:rPr>
        <w:t xml:space="preserve">and due to related </w:t>
      </w:r>
      <w:r w:rsidR="000F6EFB" w:rsidRPr="002674E6">
        <w:rPr>
          <w:rFonts w:cstheme="minorHAnsi"/>
        </w:rPr>
        <w:t>parties</w:t>
      </w:r>
      <w:r w:rsidR="00E97A1A" w:rsidRPr="002674E6">
        <w:rPr>
          <w:rFonts w:cstheme="minorHAnsi"/>
        </w:rPr>
        <w:t xml:space="preserve"> </w:t>
      </w:r>
      <w:proofErr w:type="gramStart"/>
      <w:r w:rsidR="00E97A1A" w:rsidRPr="002674E6">
        <w:rPr>
          <w:rFonts w:cstheme="minorHAnsi"/>
        </w:rPr>
        <w:t>approximate</w:t>
      </w:r>
      <w:proofErr w:type="gramEnd"/>
      <w:r w:rsidR="00E97A1A" w:rsidRPr="002674E6">
        <w:rPr>
          <w:rFonts w:cstheme="minorHAnsi"/>
        </w:rPr>
        <w:t xml:space="preserve"> their fair value due to their short-term maturities. Cash under the fair value hierarchy </w:t>
      </w:r>
      <w:r w:rsidR="006575E0" w:rsidRPr="002674E6">
        <w:rPr>
          <w:rFonts w:cstheme="minorHAnsi"/>
        </w:rPr>
        <w:t>is</w:t>
      </w:r>
      <w:r w:rsidR="00E97A1A" w:rsidRPr="002674E6">
        <w:rPr>
          <w:rFonts w:cstheme="minorHAnsi"/>
        </w:rPr>
        <w:t xml:space="preserve"> based on Level 1 quoted prices in active markets for identical assets or liabilities. The fair value of the loan</w:t>
      </w:r>
      <w:r w:rsidR="00FB4186" w:rsidRPr="002674E6">
        <w:rPr>
          <w:rFonts w:cstheme="minorHAnsi"/>
        </w:rPr>
        <w:t>s</w:t>
      </w:r>
      <w:r w:rsidR="00E97A1A" w:rsidRPr="002674E6">
        <w:rPr>
          <w:rFonts w:cstheme="minorHAnsi"/>
        </w:rPr>
        <w:t xml:space="preserve"> payable</w:t>
      </w:r>
      <w:r w:rsidR="009E654B">
        <w:rPr>
          <w:rFonts w:cstheme="minorHAnsi"/>
        </w:rPr>
        <w:t>,</w:t>
      </w:r>
      <w:r w:rsidR="009058D7" w:rsidRPr="002674E6">
        <w:rPr>
          <w:rFonts w:cstheme="minorHAnsi"/>
        </w:rPr>
        <w:t xml:space="preserve"> notes payable, bank loan</w:t>
      </w:r>
      <w:r w:rsidR="0092346D" w:rsidRPr="002674E6">
        <w:rPr>
          <w:rFonts w:cstheme="minorHAnsi"/>
        </w:rPr>
        <w:t xml:space="preserve"> payable</w:t>
      </w:r>
      <w:r w:rsidR="00833738" w:rsidRPr="002674E6">
        <w:rPr>
          <w:rFonts w:cstheme="minorHAnsi"/>
        </w:rPr>
        <w:t>, and government grants</w:t>
      </w:r>
      <w:r w:rsidR="009058D7" w:rsidRPr="002674E6">
        <w:rPr>
          <w:rFonts w:cstheme="minorHAnsi"/>
        </w:rPr>
        <w:t xml:space="preserve"> </w:t>
      </w:r>
      <w:r w:rsidR="00E97A1A" w:rsidRPr="002674E6">
        <w:rPr>
          <w:rFonts w:cstheme="minorHAnsi"/>
        </w:rPr>
        <w:t>also approximate</w:t>
      </w:r>
      <w:r w:rsidR="00A1444B" w:rsidRPr="002674E6">
        <w:rPr>
          <w:rFonts w:cstheme="minorHAnsi"/>
        </w:rPr>
        <w:t>s</w:t>
      </w:r>
      <w:r w:rsidR="00E97A1A" w:rsidRPr="002674E6">
        <w:rPr>
          <w:rFonts w:cstheme="minorHAnsi"/>
        </w:rPr>
        <w:t xml:space="preserve"> </w:t>
      </w:r>
      <w:r w:rsidR="006575E0" w:rsidRPr="002674E6">
        <w:rPr>
          <w:rFonts w:cstheme="minorHAnsi"/>
        </w:rPr>
        <w:t xml:space="preserve">the </w:t>
      </w:r>
      <w:r w:rsidR="00E97A1A" w:rsidRPr="002674E6">
        <w:rPr>
          <w:rFonts w:cstheme="minorHAnsi"/>
        </w:rPr>
        <w:t>carrying value</w:t>
      </w:r>
      <w:r w:rsidR="008B6DB1" w:rsidRPr="002674E6">
        <w:rPr>
          <w:rFonts w:cstheme="minorHAnsi"/>
        </w:rPr>
        <w:t>.</w:t>
      </w:r>
    </w:p>
    <w:p w14:paraId="37342471" w14:textId="77777777" w:rsidR="00D96C51" w:rsidRDefault="00D96C51" w:rsidP="00A1444B">
      <w:pPr>
        <w:pStyle w:val="Heading2"/>
        <w:rPr>
          <w:rFonts w:cstheme="minorHAnsi"/>
        </w:rPr>
        <w:sectPr w:rsidR="00D96C51" w:rsidSect="00521799">
          <w:pgSz w:w="12240" w:h="15840" w:code="1"/>
          <w:pgMar w:top="1440" w:right="1440" w:bottom="1440" w:left="1440" w:header="274" w:footer="720" w:gutter="0"/>
          <w:cols w:space="720"/>
          <w:docGrid w:linePitch="360"/>
        </w:sectPr>
      </w:pPr>
    </w:p>
    <w:p w14:paraId="4BE9D8E8" w14:textId="3EFFF1EA" w:rsidR="00E97A1A" w:rsidRPr="002674E6" w:rsidRDefault="00E97A1A" w:rsidP="00A1444B">
      <w:pPr>
        <w:pStyle w:val="Heading2"/>
        <w:rPr>
          <w:rFonts w:cstheme="minorHAnsi"/>
        </w:rPr>
      </w:pPr>
      <w:r w:rsidRPr="002674E6">
        <w:rPr>
          <w:rFonts w:cstheme="minorHAnsi"/>
        </w:rPr>
        <w:t>Market risk</w:t>
      </w:r>
    </w:p>
    <w:p w14:paraId="6F011931" w14:textId="183056D4" w:rsidR="00E97A1A" w:rsidRPr="002674E6" w:rsidRDefault="00E97A1A" w:rsidP="00E97A1A">
      <w:pPr>
        <w:spacing w:after="0" w:line="240" w:lineRule="auto"/>
        <w:jc w:val="both"/>
        <w:rPr>
          <w:rFonts w:cstheme="minorHAnsi"/>
        </w:rPr>
      </w:pPr>
    </w:p>
    <w:p w14:paraId="117FB765" w14:textId="29071399" w:rsidR="00E97A1A" w:rsidRPr="002674E6" w:rsidRDefault="00E97A1A" w:rsidP="00E97A1A">
      <w:pPr>
        <w:spacing w:after="0" w:line="240" w:lineRule="auto"/>
        <w:jc w:val="both"/>
        <w:rPr>
          <w:rFonts w:cstheme="minorHAnsi"/>
        </w:rPr>
      </w:pPr>
      <w:r w:rsidRPr="002674E6">
        <w:rPr>
          <w:rFonts w:cstheme="minorHAnsi"/>
        </w:rPr>
        <w:t xml:space="preserve">Market risk is the risk that </w:t>
      </w:r>
      <w:r w:rsidR="006F35DF" w:rsidRPr="002674E6">
        <w:rPr>
          <w:rFonts w:cstheme="minorHAnsi"/>
        </w:rPr>
        <w:t xml:space="preserve">a financial instrument's fair value or future cash flows </w:t>
      </w:r>
      <w:r w:rsidRPr="002674E6">
        <w:rPr>
          <w:rFonts w:cstheme="minorHAnsi"/>
        </w:rPr>
        <w:t xml:space="preserve">will fluctuate because of changes in market prices or prevailing conditions. Market risk comprises </w:t>
      </w:r>
      <w:r w:rsidR="006E57E1" w:rsidRPr="002674E6">
        <w:rPr>
          <w:rFonts w:cstheme="minorHAnsi"/>
        </w:rPr>
        <w:t>three</w:t>
      </w:r>
      <w:r w:rsidRPr="002674E6">
        <w:rPr>
          <w:rFonts w:cstheme="minorHAnsi"/>
        </w:rPr>
        <w:t xml:space="preserve"> types of risk: currency risk, interest rate risk</w:t>
      </w:r>
      <w:r w:rsidR="000F6EFB" w:rsidRPr="002674E6">
        <w:rPr>
          <w:rFonts w:cstheme="minorHAnsi"/>
        </w:rPr>
        <w:t>,</w:t>
      </w:r>
      <w:r w:rsidRPr="002674E6">
        <w:rPr>
          <w:rFonts w:cstheme="minorHAnsi"/>
        </w:rPr>
        <w:t xml:space="preserve"> and price risk</w:t>
      </w:r>
      <w:r w:rsidR="000F6EFB" w:rsidRPr="002674E6">
        <w:rPr>
          <w:rFonts w:cstheme="minorHAnsi"/>
        </w:rPr>
        <w:t>,</w:t>
      </w:r>
      <w:r w:rsidRPr="002674E6">
        <w:rPr>
          <w:rFonts w:cstheme="minorHAnsi"/>
        </w:rPr>
        <w:t xml:space="preserve"> and are disclosed as follows:</w:t>
      </w:r>
    </w:p>
    <w:p w14:paraId="06390779" w14:textId="3DCA30B3" w:rsidR="00E97A1A" w:rsidRPr="002674E6" w:rsidRDefault="00E97A1A" w:rsidP="00EB5F7B">
      <w:pPr>
        <w:pStyle w:val="Heading3"/>
        <w:numPr>
          <w:ilvl w:val="0"/>
          <w:numId w:val="15"/>
        </w:numPr>
        <w:spacing w:after="240"/>
        <w:rPr>
          <w:rFonts w:cstheme="minorHAnsi"/>
        </w:rPr>
      </w:pPr>
      <w:r w:rsidRPr="002674E6">
        <w:rPr>
          <w:rFonts w:cstheme="minorHAnsi"/>
        </w:rPr>
        <w:t>Currency risk</w:t>
      </w:r>
    </w:p>
    <w:p w14:paraId="4864DECC" w14:textId="27EDB9B9" w:rsidR="00360ECB" w:rsidRPr="002674E6" w:rsidRDefault="0086045E" w:rsidP="00A12D37">
      <w:pPr>
        <w:spacing w:after="0" w:line="240" w:lineRule="auto"/>
        <w:ind w:left="709"/>
        <w:jc w:val="both"/>
      </w:pPr>
      <w:r w:rsidRPr="002674E6">
        <w:rPr>
          <w:rFonts w:cstheme="minorHAnsi"/>
          <w:szCs w:val="20"/>
          <w:lang w:val="en-GB"/>
        </w:rPr>
        <w:t xml:space="preserve">Currency risk is the risk of change in profit or loss that arises from fluctuations </w:t>
      </w:r>
      <w:r w:rsidR="00963339" w:rsidRPr="002674E6">
        <w:rPr>
          <w:rFonts w:cstheme="minorHAnsi"/>
          <w:szCs w:val="20"/>
          <w:lang w:val="en-GB"/>
        </w:rPr>
        <w:t>in</w:t>
      </w:r>
      <w:r w:rsidRPr="002674E6">
        <w:rPr>
          <w:rFonts w:cstheme="minorHAnsi"/>
          <w:szCs w:val="20"/>
          <w:lang w:val="en-GB"/>
        </w:rPr>
        <w:t xml:space="preserve"> foreign exchange rates and the degree of volatility of these rates. The Company’s exposure to the risk of changes in foreign exchange rates relates to its operational activities. The Company does not use derivative instruments to reduce its exposure to foreign currency risk. The Company’s international sales in the United States (US) and Mexico and purchases of goods and services from foreign companies are denominated in US </w:t>
      </w:r>
      <w:r w:rsidR="00963339" w:rsidRPr="002674E6">
        <w:rPr>
          <w:rFonts w:cstheme="minorHAnsi"/>
          <w:szCs w:val="20"/>
          <w:lang w:val="en-GB"/>
        </w:rPr>
        <w:t>Dollars</w:t>
      </w:r>
      <w:r w:rsidRPr="002674E6">
        <w:rPr>
          <w:rFonts w:cstheme="minorHAnsi"/>
          <w:szCs w:val="20"/>
          <w:lang w:val="en-GB"/>
        </w:rPr>
        <w:t xml:space="preserve"> and are exposed to foreign exchange fluctuations. Due to these fluctuations, operating results may differ</w:t>
      </w:r>
      <w:r w:rsidRPr="002674E6">
        <w:t xml:space="preserve"> materially from expectations</w:t>
      </w:r>
      <w:r w:rsidR="006F35DF" w:rsidRPr="002674E6">
        <w:t>, resulting</w:t>
      </w:r>
      <w:r w:rsidRPr="002674E6">
        <w:t xml:space="preserve"> </w:t>
      </w:r>
      <w:r w:rsidR="00963339" w:rsidRPr="002674E6">
        <w:t>in</w:t>
      </w:r>
      <w:r w:rsidRPr="002674E6">
        <w:t xml:space="preserve"> significant gains and losses on the remeasurements associated with these transactions. As the </w:t>
      </w:r>
      <w:r w:rsidR="004C705C" w:rsidRPr="002674E6">
        <w:t>Co</w:t>
      </w:r>
      <w:r w:rsidRPr="002674E6">
        <w:t xml:space="preserve">mpany continues </w:t>
      </w:r>
      <w:r w:rsidR="004C705C" w:rsidRPr="002674E6">
        <w:t xml:space="preserve">its INEO </w:t>
      </w:r>
      <w:r w:rsidR="004C705C" w:rsidRPr="002674E6">
        <w:rPr>
          <w:i/>
          <w:iCs/>
        </w:rPr>
        <w:t>Media Network</w:t>
      </w:r>
      <w:r w:rsidR="004C705C" w:rsidRPr="002674E6">
        <w:t xml:space="preserve"> </w:t>
      </w:r>
      <w:r w:rsidR="006F35DF" w:rsidRPr="002674E6">
        <w:t>expan</w:t>
      </w:r>
      <w:r w:rsidR="004C705C" w:rsidRPr="002674E6">
        <w:t>sion</w:t>
      </w:r>
      <w:r w:rsidRPr="002674E6">
        <w:t xml:space="preserve"> in the US, the exposure to exchange rate fluctuations also increases.</w:t>
      </w:r>
    </w:p>
    <w:p w14:paraId="78BB3499" w14:textId="5FD8B831" w:rsidR="00E97A1A" w:rsidRPr="002674E6" w:rsidRDefault="00E97A1A" w:rsidP="00EB5F7B">
      <w:pPr>
        <w:pStyle w:val="Heading3"/>
        <w:numPr>
          <w:ilvl w:val="0"/>
          <w:numId w:val="15"/>
        </w:numPr>
        <w:rPr>
          <w:rFonts w:cstheme="minorHAnsi"/>
        </w:rPr>
      </w:pPr>
      <w:r w:rsidRPr="002674E6">
        <w:rPr>
          <w:rFonts w:cstheme="minorHAnsi"/>
        </w:rPr>
        <w:t>Interest rate risk</w:t>
      </w:r>
    </w:p>
    <w:p w14:paraId="3F1EDBFC" w14:textId="1DEA3096" w:rsidR="00E97A1A" w:rsidRPr="002674E6" w:rsidRDefault="00E97A1A" w:rsidP="00E97A1A">
      <w:pPr>
        <w:pStyle w:val="ListParagraph"/>
        <w:spacing w:after="0" w:line="240" w:lineRule="auto"/>
        <w:jc w:val="both"/>
        <w:rPr>
          <w:rFonts w:cstheme="minorHAnsi"/>
        </w:rPr>
      </w:pPr>
    </w:p>
    <w:p w14:paraId="1E41BC9E" w14:textId="2DBE9005" w:rsidR="00AF5FAB" w:rsidRPr="002674E6" w:rsidRDefault="00A12D37" w:rsidP="00A12D37">
      <w:pPr>
        <w:ind w:left="709"/>
        <w:rPr>
          <w:b/>
          <w:bCs/>
          <w:lang w:val="en-GB"/>
        </w:rPr>
      </w:pPr>
      <w:r w:rsidRPr="002674E6">
        <w:rPr>
          <w:rFonts w:cstheme="minorHAnsi"/>
          <w:szCs w:val="20"/>
          <w:lang w:val="en-GB"/>
        </w:rPr>
        <w:t xml:space="preserve">Interest rate risk is the risk that future cash flows will fluctuate due to changes in market interest rates. As at </w:t>
      </w:r>
      <w:r w:rsidR="008A3FD7">
        <w:rPr>
          <w:rFonts w:cstheme="minorHAnsi"/>
          <w:szCs w:val="20"/>
          <w:lang w:val="en-GB"/>
        </w:rPr>
        <w:t>December 31</w:t>
      </w:r>
      <w:r w:rsidRPr="002674E6">
        <w:rPr>
          <w:rFonts w:cstheme="minorHAnsi"/>
          <w:szCs w:val="20"/>
          <w:lang w:val="en-GB"/>
        </w:rPr>
        <w:t>, 2023, the Company is exposed to interest rate risks primarily on the floating interest rate corresponding to $350,000 long-term bank loan with BDC (see Note 13). A hypothetical 1% increase or decrease in interest rate, with all other variables held constant, would have a nominal impact on the Company’s profit or loss.</w:t>
      </w:r>
      <w:r w:rsidR="003E5255" w:rsidRPr="002674E6">
        <w:rPr>
          <w:rFonts w:cstheme="minorHAnsi"/>
        </w:rPr>
        <w:t xml:space="preserve"> </w:t>
      </w:r>
    </w:p>
    <w:p w14:paraId="74397AAE" w14:textId="7590E9D6" w:rsidR="00AF5FAB" w:rsidRPr="002674E6" w:rsidRDefault="00AF5FAB" w:rsidP="00EB5F7B">
      <w:pPr>
        <w:pStyle w:val="Heading2"/>
        <w:numPr>
          <w:ilvl w:val="0"/>
          <w:numId w:val="19"/>
        </w:numPr>
        <w:ind w:left="1134" w:hanging="567"/>
        <w:rPr>
          <w:rFonts w:cstheme="minorHAnsi"/>
        </w:rPr>
      </w:pPr>
      <w:r w:rsidRPr="002674E6">
        <w:rPr>
          <w:rFonts w:cstheme="minorHAnsi"/>
        </w:rPr>
        <w:t>Price risk</w:t>
      </w:r>
    </w:p>
    <w:p w14:paraId="5C246304" w14:textId="77777777" w:rsidR="00AF5FAB" w:rsidRPr="002674E6" w:rsidRDefault="00AF5FAB" w:rsidP="00AF5FAB">
      <w:pPr>
        <w:spacing w:after="0" w:line="240" w:lineRule="auto"/>
        <w:jc w:val="both"/>
        <w:rPr>
          <w:rFonts w:cstheme="minorHAnsi"/>
        </w:rPr>
      </w:pPr>
    </w:p>
    <w:p w14:paraId="7AF76964" w14:textId="6043CCC1" w:rsidR="00AF5FAB" w:rsidRPr="002674E6" w:rsidRDefault="00C31B5D" w:rsidP="00AF5FAB">
      <w:pPr>
        <w:spacing w:after="0" w:line="240" w:lineRule="auto"/>
        <w:ind w:left="720"/>
        <w:jc w:val="both"/>
        <w:rPr>
          <w:rFonts w:cstheme="minorHAnsi"/>
        </w:rPr>
      </w:pPr>
      <w:r w:rsidRPr="002674E6">
        <w:t xml:space="preserve">Equity price risk is defined as the potential adverse impact on the Company’s earnings due to movements in individual equity prices or general movements in the level of the stock market. The Company does not hold any securities or investments which could expose it to stock </w:t>
      </w:r>
      <w:r w:rsidR="00565474" w:rsidRPr="002674E6">
        <w:t>price</w:t>
      </w:r>
      <w:r w:rsidRPr="002674E6">
        <w:t xml:space="preserve"> volatility. </w:t>
      </w:r>
      <w:r w:rsidR="00AF5FAB" w:rsidRPr="002674E6">
        <w:rPr>
          <w:rFonts w:cstheme="minorHAnsi"/>
        </w:rPr>
        <w:t xml:space="preserve">  </w:t>
      </w:r>
    </w:p>
    <w:p w14:paraId="1D0E14E4" w14:textId="3254D854" w:rsidR="00E97A1A" w:rsidRPr="002674E6" w:rsidRDefault="00E97A1A" w:rsidP="00A1444B">
      <w:pPr>
        <w:pStyle w:val="Heading2"/>
        <w:rPr>
          <w:rFonts w:cstheme="minorHAnsi"/>
        </w:rPr>
      </w:pPr>
      <w:r w:rsidRPr="002674E6">
        <w:rPr>
          <w:rFonts w:cstheme="minorHAnsi"/>
        </w:rPr>
        <w:t>Credit risk</w:t>
      </w:r>
    </w:p>
    <w:p w14:paraId="7A51BE62" w14:textId="77777777" w:rsidR="00963339" w:rsidRPr="002674E6" w:rsidRDefault="00963339" w:rsidP="00963339">
      <w:pPr>
        <w:pStyle w:val="ListParagraph"/>
        <w:spacing w:after="0" w:line="240" w:lineRule="auto"/>
        <w:jc w:val="both"/>
      </w:pPr>
    </w:p>
    <w:p w14:paraId="03E6CDB4" w14:textId="77777777" w:rsidR="00E30CAF" w:rsidRPr="002674E6" w:rsidRDefault="00E30CAF" w:rsidP="00963339">
      <w:pPr>
        <w:ind w:left="737"/>
        <w:contextualSpacing/>
        <w:jc w:val="both"/>
        <w:rPr>
          <w:rFonts w:cstheme="minorHAnsi"/>
          <w:szCs w:val="20"/>
          <w:lang w:val="en-GB"/>
        </w:rPr>
      </w:pPr>
      <w:r w:rsidRPr="002674E6">
        <w:rPr>
          <w:rFonts w:cstheme="minorHAnsi"/>
          <w:szCs w:val="20"/>
          <w:lang w:val="en-GB"/>
        </w:rPr>
        <w:t xml:space="preserve">Credit risk is the risk of an unexpected loss if a customer or third party to a financial instrument fails to meet its contractual obligations. </w:t>
      </w:r>
    </w:p>
    <w:p w14:paraId="486E2BB6" w14:textId="77777777" w:rsidR="00E30CAF" w:rsidRPr="002674E6" w:rsidRDefault="00E30CAF" w:rsidP="00963339">
      <w:pPr>
        <w:ind w:left="737"/>
        <w:contextualSpacing/>
        <w:jc w:val="both"/>
        <w:rPr>
          <w:rFonts w:cstheme="minorHAnsi"/>
          <w:szCs w:val="20"/>
          <w:lang w:val="en-GB"/>
        </w:rPr>
      </w:pPr>
    </w:p>
    <w:p w14:paraId="458FBD3C" w14:textId="087FC0A9" w:rsidR="00E30CAF" w:rsidRPr="002674E6" w:rsidRDefault="00E30CAF" w:rsidP="00963339">
      <w:pPr>
        <w:ind w:left="737"/>
        <w:contextualSpacing/>
        <w:jc w:val="both"/>
        <w:rPr>
          <w:rFonts w:cstheme="minorHAnsi"/>
          <w:szCs w:val="20"/>
          <w:lang w:val="en-GB"/>
        </w:rPr>
      </w:pPr>
      <w:proofErr w:type="gramStart"/>
      <w:r w:rsidRPr="002674E6">
        <w:rPr>
          <w:rFonts w:cstheme="minorHAnsi"/>
          <w:szCs w:val="20"/>
          <w:lang w:val="en-GB"/>
        </w:rPr>
        <w:t xml:space="preserve">All </w:t>
      </w:r>
      <w:r w:rsidR="006F35DF" w:rsidRPr="002674E6">
        <w:rPr>
          <w:rFonts w:cstheme="minorHAnsi"/>
          <w:szCs w:val="20"/>
          <w:lang w:val="en-GB"/>
        </w:rPr>
        <w:t>of</w:t>
      </w:r>
      <w:proofErr w:type="gramEnd"/>
      <w:r w:rsidR="006F35DF" w:rsidRPr="002674E6">
        <w:rPr>
          <w:rFonts w:cstheme="minorHAnsi"/>
          <w:szCs w:val="20"/>
          <w:lang w:val="en-GB"/>
        </w:rPr>
        <w:t xml:space="preserve"> </w:t>
      </w:r>
      <w:r w:rsidRPr="002674E6">
        <w:rPr>
          <w:rFonts w:cstheme="minorHAnsi"/>
          <w:szCs w:val="20"/>
          <w:lang w:val="en-GB"/>
        </w:rPr>
        <w:t>the Company’s cash is held through Canadian chartered banks</w:t>
      </w:r>
      <w:r w:rsidR="006F35DF" w:rsidRPr="002674E6">
        <w:rPr>
          <w:rFonts w:cstheme="minorHAnsi"/>
          <w:szCs w:val="20"/>
          <w:lang w:val="en-GB"/>
        </w:rPr>
        <w:t>; accordingly</w:t>
      </w:r>
      <w:r w:rsidRPr="002674E6">
        <w:rPr>
          <w:rFonts w:cstheme="minorHAnsi"/>
          <w:szCs w:val="20"/>
          <w:lang w:val="en-GB"/>
        </w:rPr>
        <w:t>, the Company’s exposure to credit risk is limited. The Company’s GST recoverable are refunds due from the Government of Canada</w:t>
      </w:r>
      <w:r w:rsidR="006F35DF" w:rsidRPr="002674E6">
        <w:rPr>
          <w:rFonts w:cstheme="minorHAnsi"/>
          <w:szCs w:val="20"/>
          <w:lang w:val="en-GB"/>
        </w:rPr>
        <w:t>,</w:t>
      </w:r>
      <w:r w:rsidRPr="002674E6">
        <w:rPr>
          <w:rFonts w:cstheme="minorHAnsi"/>
          <w:szCs w:val="20"/>
          <w:lang w:val="en-GB"/>
        </w:rPr>
        <w:t xml:space="preserve"> and the exposure to credit risk on these amounts </w:t>
      </w:r>
      <w:r w:rsidR="006F35DF" w:rsidRPr="002674E6">
        <w:rPr>
          <w:rFonts w:cstheme="minorHAnsi"/>
          <w:szCs w:val="20"/>
          <w:lang w:val="en-GB"/>
        </w:rPr>
        <w:t>is</w:t>
      </w:r>
      <w:r w:rsidRPr="002674E6">
        <w:rPr>
          <w:rFonts w:cstheme="minorHAnsi"/>
          <w:szCs w:val="20"/>
          <w:lang w:val="en-GB"/>
        </w:rPr>
        <w:t xml:space="preserve"> considered limited. </w:t>
      </w:r>
    </w:p>
    <w:p w14:paraId="365B71A7" w14:textId="77777777" w:rsidR="00E30CAF" w:rsidRPr="002674E6" w:rsidRDefault="00E30CAF" w:rsidP="00963339">
      <w:pPr>
        <w:ind w:left="737"/>
        <w:contextualSpacing/>
        <w:jc w:val="both"/>
        <w:rPr>
          <w:rFonts w:cstheme="minorHAnsi"/>
          <w:szCs w:val="20"/>
          <w:lang w:val="en-GB"/>
        </w:rPr>
      </w:pPr>
    </w:p>
    <w:p w14:paraId="6D23D8C0" w14:textId="5BFB5325" w:rsidR="00E30CAF" w:rsidRPr="002674E6" w:rsidRDefault="00E30CAF" w:rsidP="00963339">
      <w:pPr>
        <w:ind w:left="737"/>
        <w:contextualSpacing/>
        <w:jc w:val="both"/>
        <w:rPr>
          <w:rFonts w:cstheme="minorHAnsi"/>
          <w:szCs w:val="20"/>
          <w:lang w:val="en-GB"/>
        </w:rPr>
      </w:pPr>
      <w:r w:rsidRPr="002674E6">
        <w:rPr>
          <w:rFonts w:cstheme="minorHAnsi"/>
          <w:szCs w:val="20"/>
          <w:lang w:val="en-GB"/>
        </w:rPr>
        <w:t xml:space="preserve">The Company’s accounts receivable </w:t>
      </w:r>
      <w:proofErr w:type="gramStart"/>
      <w:r w:rsidR="00013392" w:rsidRPr="002674E6">
        <w:rPr>
          <w:rFonts w:cstheme="minorHAnsi"/>
          <w:szCs w:val="20"/>
          <w:lang w:val="en-GB"/>
        </w:rPr>
        <w:t>consist</w:t>
      </w:r>
      <w:proofErr w:type="gramEnd"/>
      <w:r w:rsidRPr="002674E6">
        <w:rPr>
          <w:rFonts w:cstheme="minorHAnsi"/>
          <w:szCs w:val="20"/>
          <w:lang w:val="en-GB"/>
        </w:rPr>
        <w:t xml:space="preserve"> of amounts due from various customers. The maximum exposure to credit risk is equal to the carrying value of accounts receivable. The business models of the Company’s respective segments require </w:t>
      </w:r>
      <w:r w:rsidR="006F35DF" w:rsidRPr="002674E6">
        <w:rPr>
          <w:rFonts w:cstheme="minorHAnsi"/>
          <w:szCs w:val="20"/>
          <w:lang w:val="en-GB"/>
        </w:rPr>
        <w:t>credit risk analysis</w:t>
      </w:r>
      <w:r w:rsidRPr="002674E6">
        <w:rPr>
          <w:rFonts w:cstheme="minorHAnsi"/>
          <w:szCs w:val="20"/>
          <w:lang w:val="en-GB"/>
        </w:rPr>
        <w:t xml:space="preserve"> specific to each business line. The Company’s historic rate of bad debts is low. </w:t>
      </w:r>
    </w:p>
    <w:p w14:paraId="133F29BA" w14:textId="77777777" w:rsidR="00E30CAF" w:rsidRPr="002674E6" w:rsidRDefault="00E30CAF" w:rsidP="00963339">
      <w:pPr>
        <w:ind w:left="737"/>
        <w:contextualSpacing/>
        <w:jc w:val="both"/>
        <w:rPr>
          <w:rFonts w:cstheme="minorHAnsi"/>
          <w:szCs w:val="20"/>
          <w:lang w:val="en-GB"/>
        </w:rPr>
      </w:pPr>
    </w:p>
    <w:p w14:paraId="79306E4D" w14:textId="23C4BD4B" w:rsidR="00E30CAF" w:rsidRPr="002674E6" w:rsidRDefault="00E30CAF" w:rsidP="00963339">
      <w:pPr>
        <w:ind w:left="710" w:firstLine="27"/>
        <w:jc w:val="both"/>
        <w:rPr>
          <w:rFonts w:cstheme="minorHAnsi"/>
          <w:szCs w:val="20"/>
          <w:lang w:val="en-GB"/>
        </w:rPr>
      </w:pPr>
      <w:r w:rsidRPr="002674E6">
        <w:rPr>
          <w:rFonts w:cstheme="minorHAnsi"/>
          <w:szCs w:val="20"/>
          <w:lang w:val="en-GB"/>
        </w:rPr>
        <w:t xml:space="preserve">The Company applies the simplified approach to providing for expected credit losses prescribed by IFRS 9, which permits </w:t>
      </w:r>
      <w:r w:rsidR="006F35DF" w:rsidRPr="002674E6">
        <w:rPr>
          <w:rFonts w:cstheme="minorHAnsi"/>
          <w:szCs w:val="20"/>
          <w:lang w:val="en-GB"/>
        </w:rPr>
        <w:t>using</w:t>
      </w:r>
      <w:r w:rsidRPr="002674E6">
        <w:rPr>
          <w:rFonts w:cstheme="minorHAnsi"/>
          <w:szCs w:val="20"/>
          <w:lang w:val="en-GB"/>
        </w:rPr>
        <w:t xml:space="preserve"> the lifetime expected loss provision for all accounts receivable. To measure the expected credit losses, accounts receivable </w:t>
      </w:r>
      <w:proofErr w:type="gramStart"/>
      <w:r w:rsidR="000F6EFB" w:rsidRPr="002674E6">
        <w:rPr>
          <w:rFonts w:cstheme="minorHAnsi"/>
          <w:szCs w:val="20"/>
          <w:lang w:val="en-GB"/>
        </w:rPr>
        <w:t>are</w:t>
      </w:r>
      <w:proofErr w:type="gramEnd"/>
      <w:r w:rsidRPr="002674E6">
        <w:rPr>
          <w:rFonts w:cstheme="minorHAnsi"/>
          <w:szCs w:val="20"/>
          <w:lang w:val="en-GB"/>
        </w:rPr>
        <w:t xml:space="preserve"> assessed primarily on days past due combined with the Company’s knowledge of past bad debts. </w:t>
      </w:r>
      <w:r w:rsidR="009E4A3D" w:rsidRPr="002674E6">
        <w:t xml:space="preserve">During the </w:t>
      </w:r>
      <w:r w:rsidR="008A3FD7">
        <w:t>six months</w:t>
      </w:r>
      <w:r w:rsidR="009E4A3D" w:rsidRPr="002674E6">
        <w:t xml:space="preserve"> ended </w:t>
      </w:r>
      <w:r w:rsidR="008A3FD7">
        <w:t>December 31</w:t>
      </w:r>
      <w:r w:rsidR="009E4A3D" w:rsidRPr="002674E6">
        <w:t xml:space="preserve">, 2023, expected credit losses for the Company </w:t>
      </w:r>
      <w:r w:rsidR="00783EC1">
        <w:t>were</w:t>
      </w:r>
      <w:r w:rsidR="009E4A3D" w:rsidRPr="002674E6">
        <w:t xml:space="preserve"> $</w:t>
      </w:r>
      <w:r w:rsidR="00783EC1">
        <w:t>17,958</w:t>
      </w:r>
      <w:r w:rsidR="009E4A3D" w:rsidRPr="002674E6">
        <w:t xml:space="preserve"> (</w:t>
      </w:r>
      <w:r w:rsidR="006E57E1" w:rsidRPr="002674E6">
        <w:t xml:space="preserve"> </w:t>
      </w:r>
      <w:r w:rsidR="008A3FD7">
        <w:t>December 31</w:t>
      </w:r>
      <w:r w:rsidR="006E57E1" w:rsidRPr="002674E6">
        <w:t xml:space="preserve">, </w:t>
      </w:r>
      <w:r w:rsidR="009E4A3D" w:rsidRPr="002674E6">
        <w:t>2022 - $</w:t>
      </w:r>
      <w:r w:rsidR="002B790E" w:rsidRPr="002674E6">
        <w:t>Nil</w:t>
      </w:r>
      <w:r w:rsidR="009E4A3D" w:rsidRPr="002674E6">
        <w:t>).</w:t>
      </w:r>
    </w:p>
    <w:p w14:paraId="2BAAB7D7" w14:textId="4589B711" w:rsidR="00E97A1A" w:rsidRPr="002674E6" w:rsidRDefault="00E97A1A" w:rsidP="00A1444B">
      <w:pPr>
        <w:pStyle w:val="Heading2"/>
        <w:rPr>
          <w:rFonts w:cstheme="minorHAnsi"/>
        </w:rPr>
      </w:pPr>
      <w:r w:rsidRPr="002674E6">
        <w:rPr>
          <w:rFonts w:cstheme="minorHAnsi"/>
        </w:rPr>
        <w:t>Liquidity risk</w:t>
      </w:r>
    </w:p>
    <w:p w14:paraId="445F2031" w14:textId="77777777" w:rsidR="00963339" w:rsidRPr="002674E6" w:rsidRDefault="00963339" w:rsidP="00963339">
      <w:pPr>
        <w:pStyle w:val="ListParagraph"/>
        <w:spacing w:after="0" w:line="240" w:lineRule="auto"/>
        <w:jc w:val="both"/>
        <w:rPr>
          <w:rFonts w:cstheme="minorHAnsi"/>
          <w:lang w:val="en-CA"/>
        </w:rPr>
      </w:pPr>
    </w:p>
    <w:p w14:paraId="224BDC06" w14:textId="55945956" w:rsidR="00E30CAF" w:rsidRPr="002674E6" w:rsidRDefault="00E30CAF" w:rsidP="00E30CAF">
      <w:pPr>
        <w:ind w:left="737"/>
        <w:rPr>
          <w:rFonts w:cstheme="minorHAnsi"/>
          <w:lang w:val="en-CA"/>
        </w:rPr>
      </w:pPr>
      <w:r w:rsidRPr="002674E6">
        <w:rPr>
          <w:rFonts w:cstheme="minorHAnsi"/>
          <w:lang w:val="en-CA"/>
        </w:rPr>
        <w:t xml:space="preserve">Liquidity risk is the risk that the Company will not be able to meet its financial obligations as they fall due. </w:t>
      </w:r>
      <w:r w:rsidR="002B790E" w:rsidRPr="002674E6">
        <w:rPr>
          <w:rFonts w:cstheme="minorHAnsi"/>
          <w:lang w:val="en-CA"/>
        </w:rPr>
        <w:t xml:space="preserve">As </w:t>
      </w:r>
      <w:proofErr w:type="gramStart"/>
      <w:r w:rsidR="002B790E" w:rsidRPr="002674E6">
        <w:rPr>
          <w:rFonts w:cstheme="minorHAnsi"/>
          <w:lang w:val="en-CA"/>
        </w:rPr>
        <w:t>at</w:t>
      </w:r>
      <w:proofErr w:type="gramEnd"/>
      <w:r w:rsidRPr="002674E6">
        <w:rPr>
          <w:rFonts w:cstheme="minorHAnsi"/>
          <w:lang w:val="en-CA"/>
        </w:rPr>
        <w:t xml:space="preserve"> </w:t>
      </w:r>
      <w:r w:rsidR="008A3FD7">
        <w:rPr>
          <w:rFonts w:cstheme="minorHAnsi"/>
          <w:lang w:val="en-CA"/>
        </w:rPr>
        <w:t>December 31</w:t>
      </w:r>
      <w:r w:rsidRPr="002674E6">
        <w:rPr>
          <w:rFonts w:cstheme="minorHAnsi"/>
          <w:lang w:val="en-CA"/>
        </w:rPr>
        <w:t>, 202</w:t>
      </w:r>
      <w:r w:rsidR="00682FCF" w:rsidRPr="002674E6">
        <w:rPr>
          <w:rFonts w:cstheme="minorHAnsi"/>
          <w:lang w:val="en-CA"/>
        </w:rPr>
        <w:t>3</w:t>
      </w:r>
      <w:r w:rsidRPr="002674E6">
        <w:rPr>
          <w:rFonts w:cstheme="minorHAnsi"/>
          <w:lang w:val="en-CA"/>
        </w:rPr>
        <w:t xml:space="preserve">, the Company </w:t>
      </w:r>
      <w:r w:rsidR="003A3DC7" w:rsidRPr="002674E6">
        <w:rPr>
          <w:rFonts w:cstheme="minorHAnsi"/>
          <w:lang w:val="en-CA"/>
        </w:rPr>
        <w:t>had</w:t>
      </w:r>
      <w:r w:rsidRPr="002674E6">
        <w:rPr>
          <w:rFonts w:cstheme="minorHAnsi"/>
          <w:lang w:val="en-CA"/>
        </w:rPr>
        <w:t xml:space="preserve"> a cash balance of $</w:t>
      </w:r>
      <w:r w:rsidR="007D2F71">
        <w:rPr>
          <w:rFonts w:cstheme="minorHAnsi"/>
          <w:lang w:val="en-CA"/>
        </w:rPr>
        <w:t>14,815</w:t>
      </w:r>
      <w:r w:rsidRPr="002674E6">
        <w:rPr>
          <w:rFonts w:cstheme="minorHAnsi"/>
          <w:lang w:val="en-CA"/>
        </w:rPr>
        <w:t xml:space="preserve"> (June 30, 202</w:t>
      </w:r>
      <w:r w:rsidR="002B790E" w:rsidRPr="002674E6">
        <w:rPr>
          <w:rFonts w:cstheme="minorHAnsi"/>
          <w:lang w:val="en-CA"/>
        </w:rPr>
        <w:t>3</w:t>
      </w:r>
      <w:r w:rsidRPr="002674E6">
        <w:rPr>
          <w:rFonts w:cstheme="minorHAnsi"/>
          <w:lang w:val="en-CA"/>
        </w:rPr>
        <w:t xml:space="preserve"> – $</w:t>
      </w:r>
      <w:r w:rsidR="002B790E" w:rsidRPr="002674E6">
        <w:rPr>
          <w:rFonts w:cstheme="minorHAnsi"/>
          <w:lang w:val="en-CA"/>
        </w:rPr>
        <w:t>362,510</w:t>
      </w:r>
      <w:r w:rsidRPr="002674E6">
        <w:rPr>
          <w:rFonts w:cstheme="minorHAnsi"/>
          <w:lang w:val="en-CA"/>
        </w:rPr>
        <w:t xml:space="preserve">) and </w:t>
      </w:r>
      <w:r w:rsidR="003A3DC7" w:rsidRPr="002674E6">
        <w:rPr>
          <w:rFonts w:cstheme="minorHAnsi"/>
          <w:lang w:val="en-CA"/>
        </w:rPr>
        <w:t xml:space="preserve">a </w:t>
      </w:r>
      <w:r w:rsidRPr="002674E6">
        <w:rPr>
          <w:rFonts w:cstheme="minorHAnsi"/>
          <w:lang w:val="en-CA"/>
        </w:rPr>
        <w:t>current liabilities balance of $</w:t>
      </w:r>
      <w:r w:rsidR="00DD7AC9" w:rsidRPr="002674E6">
        <w:rPr>
          <w:rFonts w:cstheme="minorHAnsi"/>
          <w:lang w:val="en-CA"/>
        </w:rPr>
        <w:t>1,</w:t>
      </w:r>
      <w:r w:rsidR="00D96C51">
        <w:rPr>
          <w:rFonts w:cstheme="minorHAnsi"/>
          <w:lang w:val="en-CA"/>
        </w:rPr>
        <w:t>569,988</w:t>
      </w:r>
      <w:r w:rsidRPr="002674E6">
        <w:rPr>
          <w:rFonts w:cstheme="minorHAnsi"/>
          <w:lang w:val="en-CA"/>
        </w:rPr>
        <w:t xml:space="preserve"> (June 30, 202</w:t>
      </w:r>
      <w:r w:rsidR="00DD7AC9" w:rsidRPr="002674E6">
        <w:rPr>
          <w:rFonts w:cstheme="minorHAnsi"/>
          <w:lang w:val="en-CA"/>
        </w:rPr>
        <w:t>3</w:t>
      </w:r>
      <w:r w:rsidRPr="002674E6">
        <w:rPr>
          <w:rFonts w:cstheme="minorHAnsi"/>
          <w:lang w:val="en-CA"/>
        </w:rPr>
        <w:t xml:space="preserve"> – $</w:t>
      </w:r>
      <w:r w:rsidR="00DD7AC9" w:rsidRPr="002674E6">
        <w:rPr>
          <w:rFonts w:cstheme="minorHAnsi"/>
          <w:lang w:val="en-CA"/>
        </w:rPr>
        <w:t>1,027,442</w:t>
      </w:r>
      <w:r w:rsidRPr="002674E6">
        <w:rPr>
          <w:rFonts w:cstheme="minorHAnsi"/>
          <w:lang w:val="en-CA"/>
        </w:rPr>
        <w:t>). The Company manages its liquidity risk by attempting to maintain sufficient cash balances to enable settlement of transactions on the due date. As the Company has limited sources of revenue, it may require additional financing to accomplish its long-term strategic objectives.</w:t>
      </w:r>
    </w:p>
    <w:p w14:paraId="0CDB5CDD" w14:textId="568645A1" w:rsidR="00E97A1A" w:rsidRPr="002674E6" w:rsidRDefault="00E97A1A" w:rsidP="00E97A1A">
      <w:pPr>
        <w:spacing w:after="0" w:line="240" w:lineRule="auto"/>
        <w:jc w:val="both"/>
        <w:rPr>
          <w:rFonts w:cstheme="minorHAnsi"/>
        </w:rPr>
      </w:pPr>
    </w:p>
    <w:p w14:paraId="085111D1" w14:textId="7AB194F7" w:rsidR="00287B97" w:rsidRPr="002674E6" w:rsidRDefault="00AD7B05" w:rsidP="00A1444B">
      <w:pPr>
        <w:pStyle w:val="Heading1"/>
        <w:rPr>
          <w:rFonts w:cstheme="minorHAnsi"/>
        </w:rPr>
      </w:pPr>
      <w:r w:rsidRPr="002674E6">
        <w:rPr>
          <w:rFonts w:cstheme="minorHAnsi"/>
        </w:rPr>
        <w:t>C</w:t>
      </w:r>
      <w:r w:rsidR="00B04007" w:rsidRPr="002674E6">
        <w:rPr>
          <w:rFonts w:cstheme="minorHAnsi"/>
        </w:rPr>
        <w:t>APITAL STOCK</w:t>
      </w:r>
    </w:p>
    <w:p w14:paraId="2925328E" w14:textId="13B652D0" w:rsidR="00287B97" w:rsidRPr="002674E6" w:rsidRDefault="00287B97" w:rsidP="0010152F">
      <w:pPr>
        <w:spacing w:after="0" w:line="240" w:lineRule="auto"/>
        <w:jc w:val="both"/>
        <w:rPr>
          <w:rFonts w:cstheme="minorHAnsi"/>
        </w:rPr>
      </w:pPr>
    </w:p>
    <w:p w14:paraId="23EB0548" w14:textId="1D754023" w:rsidR="00544B3C" w:rsidRPr="002674E6" w:rsidRDefault="00B04007" w:rsidP="0010152F">
      <w:pPr>
        <w:spacing w:after="0" w:line="240" w:lineRule="auto"/>
        <w:jc w:val="both"/>
        <w:rPr>
          <w:rFonts w:cstheme="minorHAnsi"/>
        </w:rPr>
      </w:pPr>
      <w:r w:rsidRPr="002674E6">
        <w:rPr>
          <w:rFonts w:cstheme="minorHAnsi"/>
        </w:rPr>
        <w:t xml:space="preserve">The </w:t>
      </w:r>
      <w:r w:rsidR="006F35DF" w:rsidRPr="002674E6">
        <w:rPr>
          <w:rFonts w:cstheme="minorHAnsi"/>
        </w:rPr>
        <w:t>Company's authorized capital</w:t>
      </w:r>
      <w:r w:rsidRPr="002674E6">
        <w:rPr>
          <w:rFonts w:cstheme="minorHAnsi"/>
        </w:rPr>
        <w:t xml:space="preserve"> consists of an unlimited number of common shares without par value.</w:t>
      </w:r>
      <w:r w:rsidR="00A51343" w:rsidRPr="002674E6">
        <w:rPr>
          <w:rFonts w:cstheme="minorHAnsi"/>
        </w:rPr>
        <w:t xml:space="preserve"> </w:t>
      </w:r>
    </w:p>
    <w:p w14:paraId="4D89CF4C" w14:textId="77777777" w:rsidR="00042C2F" w:rsidRPr="002674E6" w:rsidRDefault="00042C2F" w:rsidP="00C068D3">
      <w:pPr>
        <w:spacing w:after="0" w:line="240" w:lineRule="auto"/>
        <w:jc w:val="both"/>
        <w:rPr>
          <w:rFonts w:cstheme="minorHAnsi"/>
        </w:rPr>
      </w:pPr>
    </w:p>
    <w:p w14:paraId="13112AD6" w14:textId="3B375584" w:rsidR="00287B97" w:rsidRPr="002674E6" w:rsidRDefault="00083A95" w:rsidP="00C068D3">
      <w:pPr>
        <w:spacing w:after="0" w:line="240" w:lineRule="auto"/>
        <w:jc w:val="both"/>
        <w:rPr>
          <w:rFonts w:cstheme="minorHAnsi"/>
        </w:rPr>
      </w:pPr>
      <w:r w:rsidRPr="002674E6">
        <w:rPr>
          <w:rFonts w:cstheme="minorHAnsi"/>
        </w:rPr>
        <w:t xml:space="preserve">As </w:t>
      </w:r>
      <w:r w:rsidR="00F149B0" w:rsidRPr="002674E6">
        <w:rPr>
          <w:rFonts w:cstheme="minorHAnsi"/>
        </w:rPr>
        <w:t>at</w:t>
      </w:r>
      <w:r w:rsidRPr="002674E6">
        <w:rPr>
          <w:rFonts w:cstheme="minorHAnsi"/>
        </w:rPr>
        <w:t xml:space="preserve"> </w:t>
      </w:r>
      <w:r w:rsidR="008A3FD7">
        <w:rPr>
          <w:rFonts w:cstheme="minorHAnsi"/>
        </w:rPr>
        <w:t>December 31</w:t>
      </w:r>
      <w:r w:rsidR="00E61412" w:rsidRPr="002674E6">
        <w:rPr>
          <w:rFonts w:cstheme="minorHAnsi"/>
        </w:rPr>
        <w:t>, 202</w:t>
      </w:r>
      <w:r w:rsidR="00682FCF" w:rsidRPr="002674E6">
        <w:rPr>
          <w:rFonts w:cstheme="minorHAnsi"/>
        </w:rPr>
        <w:t>3</w:t>
      </w:r>
      <w:r w:rsidRPr="002674E6">
        <w:rPr>
          <w:rFonts w:cstheme="minorHAnsi"/>
        </w:rPr>
        <w:t xml:space="preserve">, the Company has </w:t>
      </w:r>
      <w:r w:rsidR="00682FCF" w:rsidRPr="002674E6">
        <w:rPr>
          <w:rFonts w:cstheme="minorHAnsi"/>
        </w:rPr>
        <w:t>76,143,709</w:t>
      </w:r>
      <w:r w:rsidR="00E11B00" w:rsidRPr="002674E6">
        <w:rPr>
          <w:rFonts w:cstheme="minorHAnsi"/>
        </w:rPr>
        <w:t xml:space="preserve"> </w:t>
      </w:r>
      <w:r w:rsidR="00A51343" w:rsidRPr="002674E6">
        <w:rPr>
          <w:rFonts w:cstheme="minorHAnsi"/>
        </w:rPr>
        <w:t>common shares</w:t>
      </w:r>
      <w:r w:rsidR="00DF7B3C" w:rsidRPr="002674E6">
        <w:rPr>
          <w:rFonts w:cstheme="minorHAnsi"/>
        </w:rPr>
        <w:t xml:space="preserve">, </w:t>
      </w:r>
      <w:r w:rsidR="00B51233" w:rsidRPr="002674E6">
        <w:rPr>
          <w:rFonts w:cstheme="minorHAnsi"/>
        </w:rPr>
        <w:t>7,</w:t>
      </w:r>
      <w:r w:rsidR="00783EC1">
        <w:rPr>
          <w:rFonts w:cstheme="minorHAnsi"/>
        </w:rPr>
        <w:t>475,863</w:t>
      </w:r>
      <w:r w:rsidR="003F295E" w:rsidRPr="002674E6">
        <w:rPr>
          <w:rFonts w:cstheme="minorHAnsi"/>
        </w:rPr>
        <w:t xml:space="preserve"> stock options</w:t>
      </w:r>
      <w:r w:rsidR="003A3DC7" w:rsidRPr="002674E6">
        <w:rPr>
          <w:rFonts w:cstheme="minorHAnsi"/>
        </w:rPr>
        <w:t>,</w:t>
      </w:r>
      <w:r w:rsidR="003F295E" w:rsidRPr="002674E6">
        <w:rPr>
          <w:rFonts w:cstheme="minorHAnsi"/>
        </w:rPr>
        <w:t xml:space="preserve"> and </w:t>
      </w:r>
      <w:r w:rsidR="00682FCF" w:rsidRPr="002674E6">
        <w:rPr>
          <w:rFonts w:cstheme="minorHAnsi"/>
        </w:rPr>
        <w:t>8,186,221</w:t>
      </w:r>
      <w:r w:rsidR="004A21F7" w:rsidRPr="002674E6">
        <w:rPr>
          <w:rFonts w:cstheme="minorHAnsi"/>
        </w:rPr>
        <w:t xml:space="preserve"> warrants</w:t>
      </w:r>
      <w:r w:rsidR="00A51343" w:rsidRPr="002674E6">
        <w:rPr>
          <w:rFonts w:cstheme="minorHAnsi"/>
        </w:rPr>
        <w:t xml:space="preserve"> issued and outstanding</w:t>
      </w:r>
      <w:r w:rsidR="00AD47DD" w:rsidRPr="002674E6">
        <w:rPr>
          <w:rFonts w:cstheme="minorHAnsi"/>
        </w:rPr>
        <w:t xml:space="preserve"> </w:t>
      </w:r>
      <w:r w:rsidR="00386A07" w:rsidRPr="002674E6">
        <w:rPr>
          <w:rFonts w:cstheme="minorHAnsi"/>
        </w:rPr>
        <w:t>(</w:t>
      </w:r>
      <w:r w:rsidR="00A62AF0" w:rsidRPr="002674E6">
        <w:rPr>
          <w:rFonts w:cstheme="minorHAnsi"/>
        </w:rPr>
        <w:t>June 30, 202</w:t>
      </w:r>
      <w:r w:rsidR="006F01F9" w:rsidRPr="002674E6">
        <w:rPr>
          <w:rFonts w:cstheme="minorHAnsi"/>
        </w:rPr>
        <w:t>3</w:t>
      </w:r>
      <w:r w:rsidR="00386A07" w:rsidRPr="002674E6">
        <w:rPr>
          <w:rFonts w:cstheme="minorHAnsi"/>
        </w:rPr>
        <w:t xml:space="preserve"> – </w:t>
      </w:r>
      <w:r w:rsidR="006F01F9" w:rsidRPr="002674E6">
        <w:rPr>
          <w:rFonts w:cstheme="minorHAnsi"/>
        </w:rPr>
        <w:t>76,143,709</w:t>
      </w:r>
      <w:r w:rsidR="007316D4" w:rsidRPr="002674E6">
        <w:rPr>
          <w:rFonts w:cstheme="minorHAnsi"/>
        </w:rPr>
        <w:t xml:space="preserve"> common shares, </w:t>
      </w:r>
      <w:r w:rsidR="00B51233" w:rsidRPr="002674E6">
        <w:rPr>
          <w:rFonts w:cstheme="minorHAnsi"/>
        </w:rPr>
        <w:t>6,930,863</w:t>
      </w:r>
      <w:r w:rsidR="006A4525" w:rsidRPr="002674E6">
        <w:rPr>
          <w:rFonts w:cstheme="minorHAnsi"/>
        </w:rPr>
        <w:t xml:space="preserve"> stock options</w:t>
      </w:r>
      <w:r w:rsidR="00682FCF" w:rsidRPr="002674E6">
        <w:rPr>
          <w:rFonts w:cstheme="minorHAnsi"/>
        </w:rPr>
        <w:t>,</w:t>
      </w:r>
      <w:r w:rsidR="006A4525" w:rsidRPr="002674E6">
        <w:rPr>
          <w:rFonts w:cstheme="minorHAnsi"/>
        </w:rPr>
        <w:t xml:space="preserve"> and </w:t>
      </w:r>
      <w:r w:rsidR="00B51233" w:rsidRPr="002674E6">
        <w:rPr>
          <w:rFonts w:cstheme="minorHAnsi"/>
        </w:rPr>
        <w:t>8,</w:t>
      </w:r>
      <w:r w:rsidR="006E57E1" w:rsidRPr="002674E6">
        <w:rPr>
          <w:rFonts w:cstheme="minorHAnsi"/>
        </w:rPr>
        <w:t>1</w:t>
      </w:r>
      <w:r w:rsidR="00B51233" w:rsidRPr="002674E6">
        <w:rPr>
          <w:rFonts w:cstheme="minorHAnsi"/>
        </w:rPr>
        <w:t>86,221</w:t>
      </w:r>
      <w:r w:rsidR="006A4525" w:rsidRPr="002674E6">
        <w:rPr>
          <w:rFonts w:cstheme="minorHAnsi"/>
        </w:rPr>
        <w:t xml:space="preserve"> share warrants</w:t>
      </w:r>
      <w:r w:rsidR="00386A07" w:rsidRPr="002674E6">
        <w:rPr>
          <w:rFonts w:cstheme="minorHAnsi"/>
        </w:rPr>
        <w:t>)</w:t>
      </w:r>
      <w:r w:rsidR="00AD47DD" w:rsidRPr="002674E6">
        <w:rPr>
          <w:rFonts w:cstheme="minorHAnsi"/>
        </w:rPr>
        <w:t>.</w:t>
      </w:r>
      <w:r w:rsidR="008B379C" w:rsidRPr="002674E6">
        <w:rPr>
          <w:rFonts w:cstheme="minorHAnsi"/>
        </w:rPr>
        <w:t xml:space="preserve"> </w:t>
      </w:r>
    </w:p>
    <w:p w14:paraId="72A9D111" w14:textId="77777777" w:rsidR="003430A2" w:rsidRPr="002674E6" w:rsidRDefault="003430A2" w:rsidP="00C068D3">
      <w:pPr>
        <w:spacing w:after="0" w:line="240" w:lineRule="auto"/>
        <w:jc w:val="both"/>
        <w:rPr>
          <w:rFonts w:cstheme="minorHAnsi"/>
        </w:rPr>
      </w:pPr>
    </w:p>
    <w:p w14:paraId="4A5AD1A6" w14:textId="5DDE06E7" w:rsidR="00266954" w:rsidRPr="002674E6" w:rsidRDefault="00266954" w:rsidP="00266954">
      <w:pPr>
        <w:spacing w:after="0" w:line="240" w:lineRule="auto"/>
        <w:jc w:val="both"/>
        <w:rPr>
          <w:rFonts w:cstheme="minorHAnsi"/>
        </w:rPr>
      </w:pPr>
      <w:r w:rsidRPr="002674E6">
        <w:rPr>
          <w:rFonts w:cstheme="minorHAnsi"/>
        </w:rPr>
        <w:t xml:space="preserve">As </w:t>
      </w:r>
      <w:r w:rsidR="006F35DF" w:rsidRPr="002674E6">
        <w:rPr>
          <w:rFonts w:cstheme="minorHAnsi"/>
        </w:rPr>
        <w:t>of this report's date</w:t>
      </w:r>
      <w:r w:rsidRPr="002674E6">
        <w:rPr>
          <w:rFonts w:cstheme="minorHAnsi"/>
        </w:rPr>
        <w:t xml:space="preserve">, the Company has </w:t>
      </w:r>
      <w:r w:rsidR="00682FCF" w:rsidRPr="002674E6">
        <w:rPr>
          <w:rFonts w:cstheme="minorHAnsi"/>
        </w:rPr>
        <w:t>76,143,709</w:t>
      </w:r>
      <w:r w:rsidRPr="002674E6">
        <w:rPr>
          <w:rFonts w:cstheme="minorHAnsi"/>
        </w:rPr>
        <w:t xml:space="preserve"> common shares, </w:t>
      </w:r>
      <w:r w:rsidR="00BE5022" w:rsidRPr="002674E6">
        <w:rPr>
          <w:rFonts w:cstheme="minorHAnsi"/>
        </w:rPr>
        <w:t>7,</w:t>
      </w:r>
      <w:r w:rsidR="00783EC1">
        <w:rPr>
          <w:rFonts w:cstheme="minorHAnsi"/>
        </w:rPr>
        <w:t>475,863</w:t>
      </w:r>
      <w:r w:rsidR="00BE5022" w:rsidRPr="002674E6">
        <w:rPr>
          <w:rFonts w:cstheme="minorHAnsi"/>
        </w:rPr>
        <w:t xml:space="preserve"> </w:t>
      </w:r>
      <w:r w:rsidRPr="002674E6">
        <w:rPr>
          <w:rFonts w:cstheme="minorHAnsi"/>
        </w:rPr>
        <w:t>stock options</w:t>
      </w:r>
      <w:r w:rsidR="00E3769E" w:rsidRPr="002674E6">
        <w:rPr>
          <w:rFonts w:cstheme="minorHAnsi"/>
        </w:rPr>
        <w:t>,</w:t>
      </w:r>
      <w:r w:rsidRPr="002674E6">
        <w:rPr>
          <w:rFonts w:cstheme="minorHAnsi"/>
        </w:rPr>
        <w:t xml:space="preserve"> and </w:t>
      </w:r>
      <w:r w:rsidR="00682FCF" w:rsidRPr="002674E6">
        <w:rPr>
          <w:rFonts w:cstheme="minorHAnsi"/>
        </w:rPr>
        <w:t xml:space="preserve">8,186,221 </w:t>
      </w:r>
      <w:r w:rsidRPr="002674E6">
        <w:rPr>
          <w:rFonts w:cstheme="minorHAnsi"/>
        </w:rPr>
        <w:t xml:space="preserve"> warrants issued and outstanding.</w:t>
      </w:r>
    </w:p>
    <w:p w14:paraId="34D34875" w14:textId="34FEA696" w:rsidR="00B04007" w:rsidRPr="002674E6" w:rsidRDefault="00534CAA" w:rsidP="00B04007">
      <w:pPr>
        <w:pStyle w:val="Heading2"/>
        <w:rPr>
          <w:rFonts w:cstheme="minorHAnsi"/>
        </w:rPr>
      </w:pPr>
      <w:r w:rsidRPr="002674E6">
        <w:rPr>
          <w:rFonts w:cstheme="minorHAnsi"/>
        </w:rPr>
        <w:t>O</w:t>
      </w:r>
      <w:r w:rsidR="007053DA" w:rsidRPr="002674E6">
        <w:rPr>
          <w:rFonts w:cstheme="minorHAnsi"/>
        </w:rPr>
        <w:t>ptions</w:t>
      </w:r>
    </w:p>
    <w:p w14:paraId="1DC0E7B5" w14:textId="267A0A83" w:rsidR="00590E79" w:rsidRPr="002674E6" w:rsidRDefault="00590E79" w:rsidP="00C06C5E">
      <w:pPr>
        <w:shd w:val="clear" w:color="auto" w:fill="FFFFFF" w:themeFill="background1"/>
        <w:spacing w:beforeAutospacing="1" w:after="300" w:afterAutospacing="1" w:line="240" w:lineRule="auto"/>
        <w:jc w:val="both"/>
        <w:rPr>
          <w:rFonts w:cstheme="minorHAnsi"/>
        </w:rPr>
      </w:pPr>
      <w:r w:rsidRPr="002674E6">
        <w:rPr>
          <w:rFonts w:cstheme="minorHAnsi"/>
        </w:rPr>
        <w:t xml:space="preserve">On January 24, 2020, pursuant to the RTO, the Company granted 175,863 options to stockholders of INEO in exchange </w:t>
      </w:r>
      <w:r w:rsidR="00E3769E" w:rsidRPr="002674E6">
        <w:rPr>
          <w:rFonts w:cstheme="minorHAnsi"/>
        </w:rPr>
        <w:t>for</w:t>
      </w:r>
      <w:r w:rsidRPr="002674E6">
        <w:rPr>
          <w:rFonts w:cstheme="minorHAnsi"/>
        </w:rPr>
        <w:t xml:space="preserve"> the existing INEO options held by said shareholders. Each option is exercisable to acquire one common share </w:t>
      </w:r>
      <w:r w:rsidR="00E3769E" w:rsidRPr="002674E6">
        <w:rPr>
          <w:rFonts w:cstheme="minorHAnsi"/>
        </w:rPr>
        <w:t>for</w:t>
      </w:r>
      <w:r w:rsidRPr="002674E6">
        <w:rPr>
          <w:rFonts w:cstheme="minorHAnsi"/>
        </w:rPr>
        <w:t xml:space="preserve"> $0.089. </w:t>
      </w:r>
      <w:r w:rsidR="00F30C7F" w:rsidRPr="002674E6">
        <w:rPr>
          <w:rFonts w:cstheme="minorHAnsi"/>
        </w:rPr>
        <w:t>The stock options shall vest based on the terms of the options replaced</w:t>
      </w:r>
      <w:r w:rsidR="00682FCF" w:rsidRPr="002674E6">
        <w:rPr>
          <w:rFonts w:cstheme="minorHAnsi"/>
        </w:rPr>
        <w:t>,</w:t>
      </w:r>
      <w:r w:rsidR="00F30C7F" w:rsidRPr="002674E6">
        <w:rPr>
          <w:rFonts w:cstheme="minorHAnsi"/>
        </w:rPr>
        <w:t xml:space="preserve"> which are 25% on January 5, 2019, 25% on January 5, 2020, 25% on January 5, 2021</w:t>
      </w:r>
      <w:r w:rsidR="005C1E85" w:rsidRPr="002674E6">
        <w:rPr>
          <w:rFonts w:cstheme="minorHAnsi"/>
        </w:rPr>
        <w:t>,</w:t>
      </w:r>
      <w:r w:rsidR="00F30C7F" w:rsidRPr="002674E6">
        <w:rPr>
          <w:rFonts w:cstheme="minorHAnsi"/>
        </w:rPr>
        <w:t xml:space="preserve"> and 25% on January 5, </w:t>
      </w:r>
      <w:r w:rsidR="00A33BD1" w:rsidRPr="002674E6">
        <w:rPr>
          <w:rFonts w:cstheme="minorHAnsi"/>
        </w:rPr>
        <w:t>2022.</w:t>
      </w:r>
      <w:r w:rsidR="00F30C7F" w:rsidRPr="002674E6">
        <w:rPr>
          <w:rFonts w:cstheme="minorHAnsi"/>
        </w:rPr>
        <w:t xml:space="preserve"> </w:t>
      </w:r>
    </w:p>
    <w:p w14:paraId="6AD0707E" w14:textId="70700CBB" w:rsidR="00C06C5E" w:rsidRPr="002674E6" w:rsidRDefault="00C06C5E" w:rsidP="00C06C5E">
      <w:pPr>
        <w:shd w:val="clear" w:color="auto" w:fill="FFFFFF" w:themeFill="background1"/>
        <w:spacing w:beforeAutospacing="1" w:after="300" w:afterAutospacing="1" w:line="240" w:lineRule="auto"/>
        <w:jc w:val="both"/>
        <w:rPr>
          <w:rFonts w:cstheme="minorHAnsi"/>
        </w:rPr>
      </w:pPr>
      <w:r w:rsidRPr="002674E6">
        <w:rPr>
          <w:rFonts w:cstheme="minorHAnsi"/>
        </w:rPr>
        <w:t>On April 15, 2020, the Company granted 2,750,000 options to directors, officers</w:t>
      </w:r>
      <w:r w:rsidR="005C1E85" w:rsidRPr="002674E6">
        <w:rPr>
          <w:rFonts w:cstheme="minorHAnsi"/>
        </w:rPr>
        <w:t>,</w:t>
      </w:r>
      <w:r w:rsidRPr="002674E6">
        <w:rPr>
          <w:rFonts w:cstheme="minorHAnsi"/>
        </w:rPr>
        <w:t xml:space="preserve"> and employees with an exercise price of $0.26 per share. The Company also granted 500,000 options to a consultant with an exercise price of $0.35 per share.</w:t>
      </w:r>
      <w:r w:rsidR="00213709" w:rsidRPr="002674E6">
        <w:rPr>
          <w:rFonts w:cstheme="minorHAnsi"/>
        </w:rPr>
        <w:t xml:space="preserve"> The stock options shall vest </w:t>
      </w:r>
      <w:r w:rsidR="005C1E85" w:rsidRPr="002674E6">
        <w:rPr>
          <w:rFonts w:cstheme="minorHAnsi"/>
        </w:rPr>
        <w:t>based on</w:t>
      </w:r>
      <w:r w:rsidR="00213709" w:rsidRPr="002674E6">
        <w:rPr>
          <w:rFonts w:cstheme="minorHAnsi"/>
        </w:rPr>
        <w:t xml:space="preserve"> 25% on April 15, 2021, 25% on April 15, 2022, 25% on April 15, 2023 and 25% on April 15, 2024.</w:t>
      </w:r>
      <w:r w:rsidR="00BB303D" w:rsidRPr="002674E6">
        <w:rPr>
          <w:rFonts w:cstheme="minorHAnsi"/>
        </w:rPr>
        <w:t xml:space="preserve"> </w:t>
      </w:r>
      <w:r w:rsidR="008C2A34" w:rsidRPr="002674E6">
        <w:rPr>
          <w:rFonts w:cstheme="minorHAnsi"/>
        </w:rPr>
        <w:t xml:space="preserve">As </w:t>
      </w:r>
      <w:r w:rsidR="004C48EA" w:rsidRPr="002674E6">
        <w:rPr>
          <w:rFonts w:cstheme="minorHAnsi"/>
        </w:rPr>
        <w:t>at</w:t>
      </w:r>
      <w:r w:rsidR="008C2A34" w:rsidRPr="002674E6">
        <w:rPr>
          <w:rFonts w:cstheme="minorHAnsi"/>
        </w:rPr>
        <w:t xml:space="preserve"> </w:t>
      </w:r>
      <w:r w:rsidR="008A3FD7">
        <w:rPr>
          <w:rFonts w:cstheme="minorHAnsi"/>
        </w:rPr>
        <w:t>December 31</w:t>
      </w:r>
      <w:r w:rsidR="008C2A34" w:rsidRPr="002674E6">
        <w:rPr>
          <w:rFonts w:cstheme="minorHAnsi"/>
        </w:rPr>
        <w:t xml:space="preserve">, 2023, </w:t>
      </w:r>
      <w:r w:rsidR="005F47A1" w:rsidRPr="002674E6">
        <w:rPr>
          <w:rFonts w:cstheme="minorHAnsi"/>
        </w:rPr>
        <w:t>500</w:t>
      </w:r>
      <w:r w:rsidR="008C2A34" w:rsidRPr="002674E6">
        <w:rPr>
          <w:rFonts w:cstheme="minorHAnsi"/>
        </w:rPr>
        <w:t>,000</w:t>
      </w:r>
      <w:r w:rsidR="00BB303D" w:rsidRPr="002674E6">
        <w:rPr>
          <w:rFonts w:cstheme="minorHAnsi"/>
        </w:rPr>
        <w:t xml:space="preserve"> stock options from this issuance were forfeited.</w:t>
      </w:r>
      <w:r w:rsidR="00CE2CC8" w:rsidRPr="002674E6">
        <w:rPr>
          <w:rFonts w:cstheme="minorHAnsi"/>
        </w:rPr>
        <w:t xml:space="preserve"> </w:t>
      </w:r>
    </w:p>
    <w:p w14:paraId="15CBCECB" w14:textId="72CCDDD4" w:rsidR="00DE1EEE" w:rsidRPr="002674E6" w:rsidRDefault="002725A6" w:rsidP="007E0BB5">
      <w:pPr>
        <w:shd w:val="clear" w:color="auto" w:fill="FFFFFF" w:themeFill="background1"/>
        <w:spacing w:beforeAutospacing="1" w:after="300" w:afterAutospacing="1" w:line="240" w:lineRule="auto"/>
        <w:jc w:val="both"/>
        <w:rPr>
          <w:rFonts w:cstheme="minorHAnsi"/>
        </w:rPr>
      </w:pPr>
      <w:r w:rsidRPr="002674E6">
        <w:rPr>
          <w:rFonts w:cstheme="minorHAnsi"/>
        </w:rPr>
        <w:t xml:space="preserve">On August 18, 2020, the Company granted 200,000 options to a director of the Company with an exercise price of $0.26 per share. The Options shall vest </w:t>
      </w:r>
      <w:r w:rsidR="005C1E85" w:rsidRPr="002674E6">
        <w:rPr>
          <w:rFonts w:cstheme="minorHAnsi"/>
        </w:rPr>
        <w:t>based on</w:t>
      </w:r>
      <w:r w:rsidRPr="002674E6">
        <w:rPr>
          <w:rFonts w:cstheme="minorHAnsi"/>
        </w:rPr>
        <w:t xml:space="preserve"> twenty-five percent (25%) on August 18, 2021, twenty-five percent (25%) on August 18, 2022, twenty-five percent (25%) on August 18, 2023</w:t>
      </w:r>
      <w:r w:rsidR="005C1E85" w:rsidRPr="002674E6">
        <w:rPr>
          <w:rFonts w:cstheme="minorHAnsi"/>
        </w:rPr>
        <w:t>,</w:t>
      </w:r>
      <w:r w:rsidRPr="002674E6">
        <w:rPr>
          <w:rFonts w:cstheme="minorHAnsi"/>
        </w:rPr>
        <w:t xml:space="preserve"> and twenty percent (25%) on August 18, 2024</w:t>
      </w:r>
      <w:r w:rsidR="00B36037" w:rsidRPr="002674E6">
        <w:rPr>
          <w:rFonts w:cstheme="minorHAnsi"/>
        </w:rPr>
        <w:t xml:space="preserve">. The options were forfeited on </w:t>
      </w:r>
      <w:r w:rsidR="003865D7" w:rsidRPr="002674E6">
        <w:rPr>
          <w:rFonts w:cstheme="minorHAnsi"/>
        </w:rPr>
        <w:t>March</w:t>
      </w:r>
      <w:r w:rsidR="00B36037" w:rsidRPr="002674E6">
        <w:rPr>
          <w:rFonts w:cstheme="minorHAnsi"/>
        </w:rPr>
        <w:t xml:space="preserve"> 31, 2023</w:t>
      </w:r>
    </w:p>
    <w:p w14:paraId="3236A960" w14:textId="38B08610" w:rsidR="002859D9" w:rsidRPr="002674E6" w:rsidRDefault="00811D8F" w:rsidP="00811D8F">
      <w:pPr>
        <w:shd w:val="clear" w:color="auto" w:fill="FFFFFF" w:themeFill="background1"/>
        <w:spacing w:beforeAutospacing="1" w:after="300" w:afterAutospacing="1" w:line="240" w:lineRule="auto"/>
        <w:jc w:val="both"/>
        <w:rPr>
          <w:rFonts w:eastAsia="MS Mincho" w:cstheme="minorHAnsi"/>
          <w:bCs/>
          <w:lang w:eastAsia="en-CA"/>
        </w:rPr>
      </w:pPr>
      <w:r w:rsidRPr="002674E6">
        <w:rPr>
          <w:rFonts w:eastAsia="MS Mincho" w:cstheme="minorHAnsi"/>
          <w:bCs/>
          <w:lang w:eastAsia="en-CA"/>
        </w:rPr>
        <w:t xml:space="preserve">On October 18, 2020, the Company granted 175,000 stock options to employees with an exercise price of $0.26 per share. The stock options shall vest </w:t>
      </w:r>
      <w:r w:rsidR="005C1E85" w:rsidRPr="002674E6">
        <w:rPr>
          <w:rFonts w:eastAsia="MS Mincho" w:cstheme="minorHAnsi"/>
          <w:bCs/>
          <w:lang w:eastAsia="en-CA"/>
        </w:rPr>
        <w:t>based on</w:t>
      </w:r>
      <w:r w:rsidRPr="002674E6">
        <w:rPr>
          <w:rFonts w:eastAsia="MS Mincho" w:cstheme="minorHAnsi"/>
          <w:bCs/>
          <w:lang w:eastAsia="en-CA"/>
        </w:rPr>
        <w:t xml:space="preserve"> 25% on October 18, 2021, 25% on October 18, 2022, 25% on October 18, 2023 and 25% on October 18, 2024. </w:t>
      </w:r>
    </w:p>
    <w:p w14:paraId="2E18614F" w14:textId="00C777AD" w:rsidR="00562940" w:rsidRPr="002674E6" w:rsidRDefault="00562940" w:rsidP="00562940">
      <w:pPr>
        <w:shd w:val="clear" w:color="auto" w:fill="FFFFFF" w:themeFill="background1"/>
        <w:spacing w:beforeAutospacing="1" w:after="300" w:afterAutospacing="1" w:line="240" w:lineRule="auto"/>
        <w:jc w:val="both"/>
        <w:rPr>
          <w:rFonts w:eastAsia="MS Mincho" w:cstheme="minorHAnsi"/>
          <w:bCs/>
          <w:lang w:eastAsia="en-CA"/>
        </w:rPr>
      </w:pPr>
      <w:r w:rsidRPr="002674E6">
        <w:rPr>
          <w:rFonts w:eastAsia="MS Mincho" w:cstheme="minorHAnsi"/>
          <w:bCs/>
          <w:lang w:eastAsia="en-CA"/>
        </w:rPr>
        <w:t>On June 18, 2021, the Company granted 725,000 stock options to directors, offices</w:t>
      </w:r>
      <w:r w:rsidR="005C1E85" w:rsidRPr="002674E6">
        <w:rPr>
          <w:rFonts w:eastAsia="MS Mincho" w:cstheme="minorHAnsi"/>
          <w:bCs/>
          <w:lang w:eastAsia="en-CA"/>
        </w:rPr>
        <w:t>,</w:t>
      </w:r>
      <w:r w:rsidRPr="002674E6">
        <w:rPr>
          <w:rFonts w:eastAsia="MS Mincho" w:cstheme="minorHAnsi"/>
          <w:bCs/>
          <w:lang w:eastAsia="en-CA"/>
        </w:rPr>
        <w:t xml:space="preserve"> and employees with an exercise price of $0.26 per share. The stock options shall vest </w:t>
      </w:r>
      <w:r w:rsidR="00E90FDD" w:rsidRPr="002674E6">
        <w:rPr>
          <w:rFonts w:eastAsia="MS Mincho" w:cstheme="minorHAnsi"/>
          <w:bCs/>
          <w:lang w:eastAsia="en-CA"/>
        </w:rPr>
        <w:t>based on</w:t>
      </w:r>
      <w:r w:rsidRPr="002674E6">
        <w:rPr>
          <w:rFonts w:eastAsia="MS Mincho" w:cstheme="minorHAnsi"/>
          <w:bCs/>
          <w:lang w:eastAsia="en-CA"/>
        </w:rPr>
        <w:t xml:space="preserve"> 25% on June 18, 2022, 25% on June 18, 2023, 25% on June 18, 2024 and 25% on June 18, 2025. </w:t>
      </w:r>
      <w:r w:rsidR="009458AB" w:rsidRPr="002674E6">
        <w:rPr>
          <w:rFonts w:cstheme="minorHAnsi"/>
        </w:rPr>
        <w:t xml:space="preserve">. As </w:t>
      </w:r>
      <w:r w:rsidR="004C48EA" w:rsidRPr="002674E6">
        <w:rPr>
          <w:rFonts w:cstheme="minorHAnsi"/>
        </w:rPr>
        <w:t>at</w:t>
      </w:r>
      <w:r w:rsidR="009458AB" w:rsidRPr="002674E6">
        <w:rPr>
          <w:rFonts w:cstheme="minorHAnsi"/>
        </w:rPr>
        <w:t xml:space="preserve"> </w:t>
      </w:r>
      <w:r w:rsidR="008A3FD7">
        <w:rPr>
          <w:rFonts w:cstheme="minorHAnsi"/>
        </w:rPr>
        <w:t>December 31</w:t>
      </w:r>
      <w:r w:rsidR="009458AB" w:rsidRPr="002674E6">
        <w:rPr>
          <w:rFonts w:cstheme="minorHAnsi"/>
        </w:rPr>
        <w:t>, 2023, 225,000 stock options from this issuance were forfeited.</w:t>
      </w:r>
    </w:p>
    <w:p w14:paraId="47EC8610" w14:textId="5F2BC87F" w:rsidR="00B5162D" w:rsidRPr="002674E6" w:rsidRDefault="00B5162D" w:rsidP="00562940">
      <w:pPr>
        <w:shd w:val="clear" w:color="auto" w:fill="FFFFFF" w:themeFill="background1"/>
        <w:spacing w:beforeAutospacing="1" w:after="300" w:afterAutospacing="1" w:line="240" w:lineRule="auto"/>
        <w:jc w:val="both"/>
        <w:rPr>
          <w:rFonts w:eastAsia="MS Mincho" w:cstheme="minorHAnsi"/>
          <w:bCs/>
          <w:lang w:eastAsia="en-CA"/>
        </w:rPr>
      </w:pPr>
      <w:r w:rsidRPr="002674E6">
        <w:rPr>
          <w:rFonts w:eastAsia="MS Mincho" w:cstheme="minorHAnsi"/>
          <w:bCs/>
          <w:lang w:eastAsia="en-CA"/>
        </w:rPr>
        <w:t>On July 26, 2021</w:t>
      </w:r>
      <w:r w:rsidR="00E90FDD" w:rsidRPr="002674E6">
        <w:rPr>
          <w:rFonts w:eastAsia="MS Mincho" w:cstheme="minorHAnsi"/>
          <w:bCs/>
          <w:lang w:eastAsia="en-CA"/>
        </w:rPr>
        <w:t>,</w:t>
      </w:r>
      <w:r w:rsidRPr="002674E6">
        <w:rPr>
          <w:rFonts w:eastAsia="MS Mincho" w:cstheme="minorHAnsi"/>
          <w:bCs/>
          <w:lang w:eastAsia="en-CA"/>
        </w:rPr>
        <w:t xml:space="preserve"> the Company granted 250,000 stock options to an employee with an exercise price of $0.26 per share.  The stock options shall vest </w:t>
      </w:r>
      <w:r w:rsidR="00E90FDD" w:rsidRPr="002674E6">
        <w:rPr>
          <w:rFonts w:eastAsia="MS Mincho" w:cstheme="minorHAnsi"/>
          <w:bCs/>
          <w:lang w:eastAsia="en-CA"/>
        </w:rPr>
        <w:t>based on</w:t>
      </w:r>
      <w:r w:rsidRPr="002674E6">
        <w:rPr>
          <w:rFonts w:eastAsia="MS Mincho" w:cstheme="minorHAnsi"/>
          <w:bCs/>
          <w:lang w:eastAsia="en-CA"/>
        </w:rPr>
        <w:t xml:space="preserve"> 25% </w:t>
      </w:r>
      <w:r w:rsidR="00E90FDD" w:rsidRPr="002674E6">
        <w:rPr>
          <w:rFonts w:eastAsia="MS Mincho" w:cstheme="minorHAnsi"/>
          <w:bCs/>
          <w:lang w:eastAsia="en-CA"/>
        </w:rPr>
        <w:t xml:space="preserve">on </w:t>
      </w:r>
      <w:r w:rsidRPr="002674E6">
        <w:rPr>
          <w:rFonts w:eastAsia="MS Mincho" w:cstheme="minorHAnsi"/>
          <w:bCs/>
          <w:lang w:eastAsia="en-CA"/>
        </w:rPr>
        <w:t>July 26, 2022, 25% on July 26, 2023, 25% on July 26, 2024 and 25% on July 26, 2025.</w:t>
      </w:r>
    </w:p>
    <w:p w14:paraId="0B0A0F7E" w14:textId="5B6FFB4D" w:rsidR="00F05662" w:rsidRPr="002674E6" w:rsidRDefault="00F05662" w:rsidP="00F05662">
      <w:pPr>
        <w:shd w:val="clear" w:color="auto" w:fill="FFFFFF" w:themeFill="background1"/>
        <w:spacing w:beforeAutospacing="1" w:after="300" w:afterAutospacing="1" w:line="240" w:lineRule="auto"/>
        <w:jc w:val="both"/>
        <w:rPr>
          <w:rFonts w:eastAsia="MS Mincho" w:cs="Times New Roman"/>
          <w:bCs/>
          <w:lang w:eastAsia="en-CA"/>
        </w:rPr>
      </w:pPr>
      <w:r w:rsidRPr="002674E6">
        <w:rPr>
          <w:rFonts w:eastAsia="MS Mincho" w:cs="Times New Roman"/>
          <w:bCs/>
          <w:lang w:eastAsia="en-CA"/>
        </w:rPr>
        <w:t xml:space="preserve">On October 25, 2021, the Company granted 225,000 stock options to employees with an exercise price of $0.26 per share.  The stock options shall vest </w:t>
      </w:r>
      <w:proofErr w:type="gramStart"/>
      <w:r w:rsidRPr="002674E6">
        <w:rPr>
          <w:rFonts w:eastAsia="MS Mincho" w:cs="Times New Roman"/>
          <w:bCs/>
          <w:lang w:eastAsia="en-CA"/>
        </w:rPr>
        <w:t>on the basis of</w:t>
      </w:r>
      <w:proofErr w:type="gramEnd"/>
      <w:r w:rsidRPr="002674E6">
        <w:rPr>
          <w:rFonts w:eastAsia="MS Mincho" w:cs="Times New Roman"/>
          <w:bCs/>
          <w:lang w:eastAsia="en-CA"/>
        </w:rPr>
        <w:t xml:space="preserve"> 25% October 25, 2022, 25% on October 25, 2023, 25% on October 25, 2024 and 25% on October 25, 2025.  As at </w:t>
      </w:r>
      <w:r w:rsidR="008A3FD7">
        <w:rPr>
          <w:rFonts w:eastAsia="MS Mincho" w:cs="Times New Roman"/>
          <w:bCs/>
          <w:lang w:eastAsia="en-CA"/>
        </w:rPr>
        <w:t>December 31</w:t>
      </w:r>
      <w:r w:rsidRPr="002674E6">
        <w:rPr>
          <w:rFonts w:eastAsia="MS Mincho" w:cs="Times New Roman"/>
          <w:bCs/>
          <w:lang w:eastAsia="en-CA"/>
        </w:rPr>
        <w:t xml:space="preserve">, 2023, </w:t>
      </w:r>
      <w:r w:rsidR="00336F79" w:rsidRPr="002674E6">
        <w:rPr>
          <w:rFonts w:eastAsia="MS Mincho" w:cs="Times New Roman"/>
          <w:bCs/>
          <w:lang w:eastAsia="en-CA"/>
        </w:rPr>
        <w:t>150</w:t>
      </w:r>
      <w:r w:rsidRPr="002674E6">
        <w:rPr>
          <w:rFonts w:eastAsia="MS Mincho" w:cs="Times New Roman"/>
          <w:bCs/>
          <w:lang w:eastAsia="en-CA"/>
        </w:rPr>
        <w:t>,000 stock options from this issuance were forfeited.</w:t>
      </w:r>
    </w:p>
    <w:p w14:paraId="1C0107F4" w14:textId="4DE987C0" w:rsidR="00F05662" w:rsidRPr="002674E6" w:rsidRDefault="00F05662" w:rsidP="00F05662">
      <w:pPr>
        <w:shd w:val="clear" w:color="auto" w:fill="FFFFFF" w:themeFill="background1"/>
        <w:spacing w:beforeAutospacing="1" w:after="300" w:afterAutospacing="1" w:line="240" w:lineRule="auto"/>
        <w:jc w:val="both"/>
        <w:rPr>
          <w:rFonts w:eastAsia="MS Mincho" w:cs="Times New Roman"/>
          <w:bCs/>
          <w:lang w:eastAsia="en-CA"/>
        </w:rPr>
      </w:pPr>
      <w:r w:rsidRPr="002674E6">
        <w:rPr>
          <w:rFonts w:eastAsia="MS Mincho" w:cs="Times New Roman"/>
          <w:bCs/>
          <w:lang w:eastAsia="en-CA"/>
        </w:rPr>
        <w:t xml:space="preserve">On February 28, 2023, the Company granted 2,855,000 stock options to its directors, officers, and employees with an exercise price of $0.12 per share.  The stock options shall vest </w:t>
      </w:r>
      <w:proofErr w:type="gramStart"/>
      <w:r w:rsidRPr="002674E6">
        <w:rPr>
          <w:rFonts w:eastAsia="MS Mincho" w:cs="Times New Roman"/>
          <w:bCs/>
          <w:lang w:eastAsia="en-CA"/>
        </w:rPr>
        <w:t>on the basis of</w:t>
      </w:r>
      <w:proofErr w:type="gramEnd"/>
      <w:r w:rsidRPr="002674E6">
        <w:rPr>
          <w:rFonts w:eastAsia="MS Mincho" w:cs="Times New Roman"/>
          <w:bCs/>
          <w:lang w:eastAsia="en-CA"/>
        </w:rPr>
        <w:t xml:space="preserve"> 25% </w:t>
      </w:r>
      <w:r w:rsidR="00B83EED" w:rsidRPr="002674E6">
        <w:rPr>
          <w:rFonts w:eastAsia="MS Mincho" w:cs="Times New Roman"/>
          <w:bCs/>
          <w:lang w:eastAsia="en-CA"/>
        </w:rPr>
        <w:t xml:space="preserve">on </w:t>
      </w:r>
      <w:r w:rsidRPr="002674E6">
        <w:rPr>
          <w:rFonts w:eastAsia="MS Mincho" w:cs="Times New Roman"/>
          <w:bCs/>
          <w:lang w:eastAsia="en-CA"/>
        </w:rPr>
        <w:t>February 28, 2024, 25% on February 28, 2025, 25% on February 28, 2026 and 25% on February 28, 2027.</w:t>
      </w:r>
      <w:r w:rsidR="009E2E29" w:rsidRPr="002674E6">
        <w:rPr>
          <w:rFonts w:eastAsia="MS Mincho" w:cs="Times New Roman"/>
          <w:bCs/>
          <w:lang w:eastAsia="en-CA"/>
        </w:rPr>
        <w:t xml:space="preserve"> As at </w:t>
      </w:r>
      <w:r w:rsidR="008A3FD7">
        <w:rPr>
          <w:rFonts w:eastAsia="MS Mincho" w:cs="Times New Roman"/>
          <w:bCs/>
          <w:lang w:eastAsia="en-CA"/>
        </w:rPr>
        <w:t>December 31</w:t>
      </w:r>
      <w:r w:rsidR="009E2E29" w:rsidRPr="002674E6">
        <w:rPr>
          <w:rFonts w:eastAsia="MS Mincho" w:cs="Times New Roman"/>
          <w:bCs/>
          <w:lang w:eastAsia="en-CA"/>
        </w:rPr>
        <w:t>, 2023, 15,000 stock options from this issuance were forfeited.</w:t>
      </w:r>
    </w:p>
    <w:p w14:paraId="3EA6BC8A" w14:textId="45E19E9D" w:rsidR="009E2E29" w:rsidRPr="002674E6" w:rsidRDefault="009E2E29" w:rsidP="00F05662">
      <w:pPr>
        <w:shd w:val="clear" w:color="auto" w:fill="FFFFFF" w:themeFill="background1"/>
        <w:spacing w:beforeAutospacing="1" w:after="300" w:afterAutospacing="1" w:line="240" w:lineRule="auto"/>
        <w:jc w:val="both"/>
        <w:rPr>
          <w:rFonts w:eastAsia="MS Mincho" w:cs="Times New Roman"/>
          <w:bCs/>
          <w:lang w:eastAsia="en-CA"/>
        </w:rPr>
      </w:pPr>
      <w:r w:rsidRPr="002674E6">
        <w:rPr>
          <w:rFonts w:eastAsia="MS Mincho" w:cs="Times New Roman"/>
          <w:bCs/>
          <w:lang w:eastAsia="en-CA"/>
        </w:rPr>
        <w:t>On September 18, 2023, the Company granted 815,000 stock options to its directors, officers, and employees with an exercise price of $0.</w:t>
      </w:r>
      <w:r w:rsidR="00B83EED" w:rsidRPr="002674E6">
        <w:rPr>
          <w:rFonts w:eastAsia="MS Mincho" w:cs="Times New Roman"/>
          <w:bCs/>
          <w:lang w:eastAsia="en-CA"/>
        </w:rPr>
        <w:t>05</w:t>
      </w:r>
      <w:r w:rsidRPr="002674E6">
        <w:rPr>
          <w:rFonts w:eastAsia="MS Mincho" w:cs="Times New Roman"/>
          <w:bCs/>
          <w:lang w:eastAsia="en-CA"/>
        </w:rPr>
        <w:t xml:space="preserve"> per share.  The stock options shall vest </w:t>
      </w:r>
      <w:proofErr w:type="gramStart"/>
      <w:r w:rsidRPr="002674E6">
        <w:rPr>
          <w:rFonts w:eastAsia="MS Mincho" w:cs="Times New Roman"/>
          <w:bCs/>
          <w:lang w:eastAsia="en-CA"/>
        </w:rPr>
        <w:t>on the basis of</w:t>
      </w:r>
      <w:proofErr w:type="gramEnd"/>
      <w:r w:rsidRPr="002674E6">
        <w:rPr>
          <w:rFonts w:eastAsia="MS Mincho" w:cs="Times New Roman"/>
          <w:bCs/>
          <w:lang w:eastAsia="en-CA"/>
        </w:rPr>
        <w:t xml:space="preserve"> 25% </w:t>
      </w:r>
      <w:r w:rsidR="00B83EED" w:rsidRPr="002674E6">
        <w:rPr>
          <w:rFonts w:eastAsia="MS Mincho" w:cs="Times New Roman"/>
          <w:bCs/>
          <w:lang w:eastAsia="en-CA"/>
        </w:rPr>
        <w:t>on September</w:t>
      </w:r>
      <w:r w:rsidRPr="002674E6">
        <w:rPr>
          <w:rFonts w:eastAsia="MS Mincho" w:cs="Times New Roman"/>
          <w:bCs/>
          <w:lang w:eastAsia="en-CA"/>
        </w:rPr>
        <w:t xml:space="preserve"> </w:t>
      </w:r>
      <w:r w:rsidR="00B83EED" w:rsidRPr="002674E6">
        <w:rPr>
          <w:rFonts w:eastAsia="MS Mincho" w:cs="Times New Roman"/>
          <w:bCs/>
          <w:lang w:eastAsia="en-CA"/>
        </w:rPr>
        <w:t>1</w:t>
      </w:r>
      <w:r w:rsidRPr="002674E6">
        <w:rPr>
          <w:rFonts w:eastAsia="MS Mincho" w:cs="Times New Roman"/>
          <w:bCs/>
          <w:lang w:eastAsia="en-CA"/>
        </w:rPr>
        <w:t xml:space="preserve">8, 2024, 25% on </w:t>
      </w:r>
      <w:r w:rsidR="00B83EED" w:rsidRPr="002674E6">
        <w:rPr>
          <w:rFonts w:eastAsia="MS Mincho" w:cs="Times New Roman"/>
          <w:bCs/>
          <w:lang w:eastAsia="en-CA"/>
        </w:rPr>
        <w:t>September</w:t>
      </w:r>
      <w:r w:rsidRPr="002674E6">
        <w:rPr>
          <w:rFonts w:eastAsia="MS Mincho" w:cs="Times New Roman"/>
          <w:bCs/>
          <w:lang w:eastAsia="en-CA"/>
        </w:rPr>
        <w:t xml:space="preserve"> </w:t>
      </w:r>
      <w:r w:rsidR="00B83EED" w:rsidRPr="002674E6">
        <w:rPr>
          <w:rFonts w:eastAsia="MS Mincho" w:cs="Times New Roman"/>
          <w:bCs/>
          <w:lang w:eastAsia="en-CA"/>
        </w:rPr>
        <w:t>1</w:t>
      </w:r>
      <w:r w:rsidRPr="002674E6">
        <w:rPr>
          <w:rFonts w:eastAsia="MS Mincho" w:cs="Times New Roman"/>
          <w:bCs/>
          <w:lang w:eastAsia="en-CA"/>
        </w:rPr>
        <w:t xml:space="preserve">8, 2025, 25% on </w:t>
      </w:r>
      <w:r w:rsidR="00B83EED" w:rsidRPr="002674E6">
        <w:rPr>
          <w:rFonts w:eastAsia="MS Mincho" w:cs="Times New Roman"/>
          <w:bCs/>
          <w:lang w:eastAsia="en-CA"/>
        </w:rPr>
        <w:t>September</w:t>
      </w:r>
      <w:r w:rsidRPr="002674E6">
        <w:rPr>
          <w:rFonts w:eastAsia="MS Mincho" w:cs="Times New Roman"/>
          <w:bCs/>
          <w:lang w:eastAsia="en-CA"/>
        </w:rPr>
        <w:t xml:space="preserve"> </w:t>
      </w:r>
      <w:r w:rsidR="00B83EED" w:rsidRPr="002674E6">
        <w:rPr>
          <w:rFonts w:eastAsia="MS Mincho" w:cs="Times New Roman"/>
          <w:bCs/>
          <w:lang w:eastAsia="en-CA"/>
        </w:rPr>
        <w:t>1</w:t>
      </w:r>
      <w:r w:rsidRPr="002674E6">
        <w:rPr>
          <w:rFonts w:eastAsia="MS Mincho" w:cs="Times New Roman"/>
          <w:bCs/>
          <w:lang w:eastAsia="en-CA"/>
        </w:rPr>
        <w:t xml:space="preserve">8, 2026 and 25% on </w:t>
      </w:r>
      <w:r w:rsidR="00B83EED" w:rsidRPr="002674E6">
        <w:rPr>
          <w:rFonts w:eastAsia="MS Mincho" w:cs="Times New Roman"/>
          <w:bCs/>
          <w:lang w:eastAsia="en-CA"/>
        </w:rPr>
        <w:t>September</w:t>
      </w:r>
      <w:r w:rsidRPr="002674E6">
        <w:rPr>
          <w:rFonts w:eastAsia="MS Mincho" w:cs="Times New Roman"/>
          <w:bCs/>
          <w:lang w:eastAsia="en-CA"/>
        </w:rPr>
        <w:t xml:space="preserve"> </w:t>
      </w:r>
      <w:r w:rsidR="00B83EED" w:rsidRPr="002674E6">
        <w:rPr>
          <w:rFonts w:eastAsia="MS Mincho" w:cs="Times New Roman"/>
          <w:bCs/>
          <w:lang w:eastAsia="en-CA"/>
        </w:rPr>
        <w:t>1</w:t>
      </w:r>
      <w:r w:rsidRPr="002674E6">
        <w:rPr>
          <w:rFonts w:eastAsia="MS Mincho" w:cs="Times New Roman"/>
          <w:bCs/>
          <w:lang w:eastAsia="en-CA"/>
        </w:rPr>
        <w:t xml:space="preserve">8, 2027. </w:t>
      </w:r>
    </w:p>
    <w:p w14:paraId="6E9AD170" w14:textId="4819885E" w:rsidR="00F05662" w:rsidRPr="002674E6" w:rsidRDefault="00F05662" w:rsidP="00F05662">
      <w:pPr>
        <w:shd w:val="clear" w:color="auto" w:fill="FFFFFF" w:themeFill="background1"/>
        <w:spacing w:beforeAutospacing="1" w:after="300" w:afterAutospacing="1" w:line="240" w:lineRule="auto"/>
        <w:jc w:val="both"/>
      </w:pPr>
      <w:r w:rsidRPr="002674E6">
        <w:rPr>
          <w:rFonts w:eastAsia="MS Mincho" w:cs="Times New Roman"/>
          <w:bCs/>
          <w:lang w:eastAsia="en-CA"/>
        </w:rPr>
        <w:t xml:space="preserve">Stock Options shall expire at the end of the term of the Company Stock Option Plan or 90 days after the Optionee is no longer a director, employee, or contractor of the Company, whichever comes first. As at </w:t>
      </w:r>
      <w:r w:rsidR="008A3FD7">
        <w:rPr>
          <w:rFonts w:eastAsia="MS Mincho" w:cs="Times New Roman"/>
          <w:bCs/>
          <w:lang w:eastAsia="en-CA"/>
        </w:rPr>
        <w:t>December 31</w:t>
      </w:r>
      <w:r w:rsidRPr="002674E6">
        <w:rPr>
          <w:rFonts w:eastAsia="MS Mincho" w:cs="Times New Roman"/>
          <w:bCs/>
          <w:lang w:eastAsia="en-CA"/>
        </w:rPr>
        <w:t xml:space="preserve">, 2023, </w:t>
      </w:r>
      <w:r w:rsidR="00A04105" w:rsidRPr="002674E6">
        <w:rPr>
          <w:rFonts w:eastAsia="MS Mincho" w:cs="Times New Roman"/>
          <w:bCs/>
          <w:lang w:eastAsia="en-CA"/>
        </w:rPr>
        <w:t>2,</w:t>
      </w:r>
      <w:r w:rsidR="003417FC">
        <w:rPr>
          <w:rFonts w:eastAsia="MS Mincho" w:cs="Times New Roman"/>
          <w:bCs/>
          <w:lang w:eastAsia="en-CA"/>
        </w:rPr>
        <w:t>725,863</w:t>
      </w:r>
      <w:r w:rsidRPr="002674E6">
        <w:rPr>
          <w:rFonts w:eastAsia="MS Mincho" w:cs="Times New Roman"/>
          <w:bCs/>
          <w:lang w:eastAsia="en-CA"/>
        </w:rPr>
        <w:t xml:space="preserve"> stock options are exercisable (June 30, 202</w:t>
      </w:r>
      <w:r w:rsidR="00A04105" w:rsidRPr="002674E6">
        <w:rPr>
          <w:rFonts w:eastAsia="MS Mincho" w:cs="Times New Roman"/>
          <w:bCs/>
          <w:lang w:eastAsia="en-CA"/>
        </w:rPr>
        <w:t>3</w:t>
      </w:r>
      <w:r w:rsidRPr="002674E6">
        <w:rPr>
          <w:rFonts w:eastAsia="MS Mincho" w:cs="Times New Roman"/>
          <w:bCs/>
          <w:lang w:eastAsia="en-CA"/>
        </w:rPr>
        <w:t xml:space="preserve"> – </w:t>
      </w:r>
      <w:r w:rsidR="00A04105" w:rsidRPr="002674E6">
        <w:rPr>
          <w:rFonts w:eastAsia="MS Mincho" w:cs="Times New Roman"/>
          <w:bCs/>
          <w:lang w:eastAsia="en-CA"/>
        </w:rPr>
        <w:t>2,732,113</w:t>
      </w:r>
      <w:r w:rsidRPr="002674E6">
        <w:rPr>
          <w:rFonts w:eastAsia="MS Mincho" w:cs="Times New Roman"/>
          <w:bCs/>
          <w:lang w:eastAsia="en-CA"/>
        </w:rPr>
        <w:t>)</w:t>
      </w:r>
      <w:r w:rsidRPr="002674E6">
        <w:t>.</w:t>
      </w:r>
    </w:p>
    <w:p w14:paraId="7B7580C5" w14:textId="42CA3794" w:rsidR="00234BC3" w:rsidRPr="002674E6" w:rsidRDefault="00234BC3" w:rsidP="00534CAA">
      <w:pPr>
        <w:pStyle w:val="Heading2"/>
        <w:rPr>
          <w:rFonts w:cstheme="minorHAnsi"/>
        </w:rPr>
      </w:pPr>
      <w:r w:rsidRPr="002674E6">
        <w:rPr>
          <w:rFonts w:cstheme="minorHAnsi"/>
        </w:rPr>
        <w:t>Warrants</w:t>
      </w:r>
    </w:p>
    <w:p w14:paraId="62C30035" w14:textId="77777777" w:rsidR="000A124F" w:rsidRPr="002674E6" w:rsidRDefault="000A124F" w:rsidP="00BE76A3">
      <w:pPr>
        <w:pStyle w:val="BodyText"/>
        <w:rPr>
          <w:rFonts w:asciiTheme="minorHAnsi" w:hAnsiTheme="minorHAnsi" w:cstheme="minorHAnsi"/>
        </w:rPr>
      </w:pPr>
    </w:p>
    <w:p w14:paraId="66686863" w14:textId="1ED77A2E" w:rsidR="007E36F2" w:rsidRPr="002674E6" w:rsidRDefault="007E36F2" w:rsidP="007E36F2">
      <w:pPr>
        <w:autoSpaceDE w:val="0"/>
        <w:autoSpaceDN w:val="0"/>
        <w:adjustRightInd w:val="0"/>
        <w:jc w:val="both"/>
        <w:rPr>
          <w:lang w:val="en-CA" w:eastAsia="zh-CN"/>
        </w:rPr>
      </w:pPr>
      <w:r w:rsidRPr="002674E6">
        <w:t xml:space="preserve">On January 24, 2020, the Company issued 262,181 warrants valued at $4,262 in connection with the RTO. The warrants have an exercise price of $0.35 and expire on January 23, 2022. </w:t>
      </w:r>
      <w:r w:rsidRPr="002674E6">
        <w:rPr>
          <w:lang w:val="en-CA" w:eastAsia="zh-CN"/>
        </w:rPr>
        <w:t xml:space="preserve">The fair value of the warrants granted were estimated on their dates of issue using the Black-Scholes option pricing model and the following assumptions: volatility rate of 100%, risk-free rate of 1.49%, dividend yield of 0% and </w:t>
      </w:r>
      <w:r w:rsidR="00DE78A2" w:rsidRPr="002674E6">
        <w:rPr>
          <w:lang w:val="en-CA" w:eastAsia="zh-CN"/>
        </w:rPr>
        <w:t xml:space="preserve">the </w:t>
      </w:r>
      <w:r w:rsidRPr="002674E6">
        <w:rPr>
          <w:lang w:val="en-CA" w:eastAsia="zh-CN"/>
        </w:rPr>
        <w:t xml:space="preserve">weighted average life of 2 years. The fair value of the share warrants is recorded as share issuance costs charged against share capital. </w:t>
      </w:r>
      <w:bookmarkStart w:id="3" w:name="_Hlk95391861"/>
      <w:r w:rsidRPr="002674E6">
        <w:rPr>
          <w:lang w:val="en-CA" w:eastAsia="zh-CN"/>
        </w:rPr>
        <w:t xml:space="preserve">On March 16, 2021, 10,479 warrants were exercised for $0.35. On November 8, 2021, an additional 4,500 were exercised for $0.35 and on November 10, 2021, 39,870 were exercised for $0.35. </w:t>
      </w:r>
      <w:r w:rsidR="005F47A1" w:rsidRPr="002674E6">
        <w:rPr>
          <w:lang w:val="en-CA" w:eastAsia="zh-CN"/>
        </w:rPr>
        <w:t>All remaining warrants expired on January 23, 2022.</w:t>
      </w:r>
    </w:p>
    <w:bookmarkEnd w:id="3"/>
    <w:p w14:paraId="4E798A50" w14:textId="37247BF4" w:rsidR="007E36F2" w:rsidRPr="002674E6" w:rsidRDefault="007E36F2" w:rsidP="007E36F2">
      <w:pPr>
        <w:autoSpaceDE w:val="0"/>
        <w:autoSpaceDN w:val="0"/>
        <w:adjustRightInd w:val="0"/>
        <w:jc w:val="both"/>
        <w:rPr>
          <w:lang w:val="en-CA" w:eastAsia="zh-CN"/>
        </w:rPr>
      </w:pPr>
      <w:r w:rsidRPr="002674E6">
        <w:rPr>
          <w:lang w:val="en-CA" w:eastAsia="zh-CN"/>
        </w:rPr>
        <w:t xml:space="preserve">On February 15, 2021, the Company issued 1,482,233 broker warrants valued at $190,421 in connection with the upsized public offering.  The warrants have an exercise price of $0.36 and expire on February 15, 2023.  The fair value of the warrants granted </w:t>
      </w:r>
      <w:r w:rsidR="00DE78A2" w:rsidRPr="002674E6">
        <w:rPr>
          <w:lang w:val="en-CA" w:eastAsia="zh-CN"/>
        </w:rPr>
        <w:t>was</w:t>
      </w:r>
      <w:r w:rsidRPr="002674E6">
        <w:rPr>
          <w:lang w:val="en-CA" w:eastAsia="zh-CN"/>
        </w:rPr>
        <w:t xml:space="preserve"> estimated on their dates of issue using the Black-Scholes option pricing model and the following assumptions: volatility rate of 57.98%, risk-free rate of 0.19%, dividend yield of 0% and weighted average life of 2 years.  The fair value of the share warrants is recorded as share issuance costs and charged against share capital. A total of 1,482,233 expired </w:t>
      </w:r>
      <w:r w:rsidR="00DE78A2" w:rsidRPr="002674E6">
        <w:rPr>
          <w:lang w:val="en-CA" w:eastAsia="zh-CN"/>
        </w:rPr>
        <w:t>on</w:t>
      </w:r>
      <w:r w:rsidRPr="002674E6">
        <w:rPr>
          <w:lang w:val="en-CA" w:eastAsia="zh-CN"/>
        </w:rPr>
        <w:t xml:space="preserve"> February 15, 2023.</w:t>
      </w:r>
    </w:p>
    <w:p w14:paraId="27BBEB91" w14:textId="4DFDDAFD" w:rsidR="007E36F2" w:rsidRPr="002674E6" w:rsidRDefault="007E36F2" w:rsidP="007E36F2">
      <w:pPr>
        <w:autoSpaceDE w:val="0"/>
        <w:autoSpaceDN w:val="0"/>
        <w:adjustRightInd w:val="0"/>
        <w:jc w:val="both"/>
        <w:rPr>
          <w:lang w:val="en-CA" w:eastAsia="zh-CN"/>
        </w:rPr>
      </w:pPr>
      <w:r w:rsidRPr="002674E6">
        <w:rPr>
          <w:lang w:val="en-CA" w:eastAsia="zh-CN"/>
        </w:rPr>
        <w:t xml:space="preserve">On March 10, 2021, the Company issued 9,727,274 common share purchase warrants in connection with the upsized Public Offering.  Each warrant entitles the registered holder to acquire one Warrant Share until March 10, 2023, at a price of $0.55 per Warrant Share.  The fair value of the warrants granted </w:t>
      </w:r>
      <w:r w:rsidR="00DE78A2" w:rsidRPr="002674E6">
        <w:rPr>
          <w:lang w:val="en-CA" w:eastAsia="zh-CN"/>
        </w:rPr>
        <w:t>was</w:t>
      </w:r>
      <w:r w:rsidRPr="002674E6">
        <w:rPr>
          <w:lang w:val="en-CA" w:eastAsia="zh-CN"/>
        </w:rPr>
        <w:t xml:space="preserve"> estimated on their date of issue using the Black-Scholes option pricing model and the following assumptions: volatility rate of 30%, risk-free rate of 0.19%, weighted average life of 2 years.  Using these inputs, the common share purchase warrants were valued at $0.02 per warrant.  The fair value of the share purchase warrants is recorded as warrant reserve. A total of 9,727,274 expired </w:t>
      </w:r>
      <w:r w:rsidR="00DE78A2" w:rsidRPr="002674E6">
        <w:rPr>
          <w:lang w:val="en-CA" w:eastAsia="zh-CN"/>
        </w:rPr>
        <w:t>on</w:t>
      </w:r>
      <w:r w:rsidRPr="002674E6">
        <w:rPr>
          <w:lang w:val="en-CA" w:eastAsia="zh-CN"/>
        </w:rPr>
        <w:t xml:space="preserve"> March 10, 2023.</w:t>
      </w:r>
    </w:p>
    <w:p w14:paraId="6F48DE9B" w14:textId="77777777" w:rsidR="007E36F2" w:rsidRPr="002674E6" w:rsidRDefault="007E36F2" w:rsidP="007E36F2">
      <w:pPr>
        <w:autoSpaceDE w:val="0"/>
        <w:autoSpaceDN w:val="0"/>
        <w:adjustRightInd w:val="0"/>
        <w:jc w:val="both"/>
        <w:rPr>
          <w:lang w:val="en-CA" w:eastAsia="zh-CN"/>
        </w:rPr>
      </w:pPr>
      <w:r w:rsidRPr="002674E6">
        <w:rPr>
          <w:lang w:val="en-CA" w:eastAsia="zh-CN"/>
        </w:rPr>
        <w:t>On November 17, 2022, the Company issued 7,262,500 common share purchase warrants in connection with the upsized Public Offering.  Each warrant entitles the registered holder to acquire one Warrant Share until November 17, 2025, at a price of $0.19 per Warrant Share</w:t>
      </w:r>
      <w:r w:rsidRPr="002674E6">
        <w:rPr>
          <w:rFonts w:cstheme="minorHAnsi"/>
          <w:szCs w:val="20"/>
        </w:rPr>
        <w:t xml:space="preserve">. All the common share purchase warrants vested immediately. </w:t>
      </w:r>
      <w:r w:rsidRPr="002674E6">
        <w:rPr>
          <w:rFonts w:cstheme="minorHAnsi"/>
          <w:szCs w:val="20"/>
          <w:lang w:val="en-CA" w:eastAsia="zh-CN"/>
        </w:rPr>
        <w:t xml:space="preserve"> The warrants were allocated a value of $nil using the residual value allocation method.</w:t>
      </w:r>
    </w:p>
    <w:p w14:paraId="5990E4B5" w14:textId="32A8C8BD" w:rsidR="007E36F2" w:rsidRPr="002674E6" w:rsidRDefault="007E36F2" w:rsidP="007E36F2">
      <w:pPr>
        <w:autoSpaceDE w:val="0"/>
        <w:autoSpaceDN w:val="0"/>
        <w:adjustRightInd w:val="0"/>
        <w:jc w:val="both"/>
        <w:rPr>
          <w:lang w:val="en-CA" w:eastAsia="zh-CN"/>
        </w:rPr>
      </w:pPr>
      <w:r w:rsidRPr="002674E6">
        <w:rPr>
          <w:rFonts w:cstheme="minorHAnsi"/>
          <w:szCs w:val="20"/>
        </w:rPr>
        <w:t xml:space="preserve">On November 17, 2022, the Company issued 923,721 broker warrants as </w:t>
      </w:r>
      <w:r w:rsidR="00DE78A2" w:rsidRPr="002674E6">
        <w:rPr>
          <w:rFonts w:cstheme="minorHAnsi"/>
          <w:szCs w:val="20"/>
        </w:rPr>
        <w:t xml:space="preserve">a </w:t>
      </w:r>
      <w:r w:rsidRPr="002674E6">
        <w:rPr>
          <w:rFonts w:cstheme="minorHAnsi"/>
          <w:szCs w:val="20"/>
        </w:rPr>
        <w:t xml:space="preserve">finder’s fee for the short-form </w:t>
      </w:r>
      <w:r w:rsidRPr="002674E6">
        <w:rPr>
          <w:rFonts w:cstheme="minorHAnsi"/>
          <w:szCs w:val="20"/>
          <w:lang w:val="en-CA" w:eastAsia="zh-CN"/>
        </w:rPr>
        <w:t>prospectus</w:t>
      </w:r>
      <w:r w:rsidRPr="002674E6">
        <w:rPr>
          <w:rFonts w:cstheme="minorHAnsi"/>
          <w:szCs w:val="20"/>
        </w:rPr>
        <w:t xml:space="preserve"> offering. Each broker warrant entitles the holder to acquire one common share of the Company for an exercise price of $0.12 for a period of 36 months. All the broker warrants </w:t>
      </w:r>
      <w:r w:rsidR="00DE78A2" w:rsidRPr="002674E6">
        <w:rPr>
          <w:rFonts w:cstheme="minorHAnsi"/>
          <w:szCs w:val="20"/>
        </w:rPr>
        <w:t xml:space="preserve">are </w:t>
      </w:r>
      <w:r w:rsidRPr="002674E6">
        <w:rPr>
          <w:rFonts w:cstheme="minorHAnsi"/>
          <w:szCs w:val="20"/>
        </w:rPr>
        <w:t xml:space="preserve">vested immediately. The broker warrants were valued at $36,958 using </w:t>
      </w:r>
      <w:r w:rsidR="00DE78A2" w:rsidRPr="002674E6">
        <w:rPr>
          <w:rFonts w:cstheme="minorHAnsi"/>
          <w:szCs w:val="20"/>
        </w:rPr>
        <w:t xml:space="preserve">the </w:t>
      </w:r>
      <w:r w:rsidRPr="002674E6">
        <w:rPr>
          <w:rFonts w:cstheme="minorHAnsi"/>
          <w:szCs w:val="20"/>
        </w:rPr>
        <w:t xml:space="preserve">Black Scholes option pricing model with the following </w:t>
      </w:r>
      <w:r w:rsidRPr="002674E6">
        <w:rPr>
          <w:lang w:val="en-CA" w:eastAsia="zh-CN"/>
        </w:rPr>
        <w:t xml:space="preserve">assumptions: volatility rate of 30%, risk-free rate of 0.19%, weighted average life of 3 years.  </w:t>
      </w:r>
    </w:p>
    <w:p w14:paraId="56FF955B" w14:textId="397C346C" w:rsidR="00F64022" w:rsidRPr="002674E6" w:rsidRDefault="007E36F2" w:rsidP="00F64022">
      <w:pPr>
        <w:autoSpaceDE w:val="0"/>
        <w:autoSpaceDN w:val="0"/>
        <w:adjustRightInd w:val="0"/>
        <w:jc w:val="both"/>
        <w:rPr>
          <w:lang w:val="en-CA" w:eastAsia="zh-CN"/>
        </w:rPr>
      </w:pPr>
      <w:r w:rsidRPr="002674E6">
        <w:rPr>
          <w:lang w:val="en-CA" w:eastAsia="zh-CN"/>
        </w:rPr>
        <w:t xml:space="preserve">As </w:t>
      </w:r>
      <w:proofErr w:type="gramStart"/>
      <w:r w:rsidRPr="002674E6">
        <w:rPr>
          <w:lang w:val="en-CA" w:eastAsia="zh-CN"/>
        </w:rPr>
        <w:t>at</w:t>
      </w:r>
      <w:proofErr w:type="gramEnd"/>
      <w:r w:rsidRPr="002674E6">
        <w:rPr>
          <w:lang w:val="en-CA" w:eastAsia="zh-CN"/>
        </w:rPr>
        <w:t xml:space="preserve"> </w:t>
      </w:r>
      <w:r w:rsidR="008A3FD7">
        <w:rPr>
          <w:lang w:val="en-CA" w:eastAsia="zh-CN"/>
        </w:rPr>
        <w:t>December 31</w:t>
      </w:r>
      <w:r w:rsidRPr="002674E6">
        <w:rPr>
          <w:lang w:val="en-CA" w:eastAsia="zh-CN"/>
        </w:rPr>
        <w:t>, 2023, the Company has 8,186,221 outstanding and exercisable warrants (June 30, 202</w:t>
      </w:r>
      <w:r w:rsidR="007E08EC" w:rsidRPr="002674E6">
        <w:rPr>
          <w:lang w:val="en-CA" w:eastAsia="zh-CN"/>
        </w:rPr>
        <w:t>3</w:t>
      </w:r>
      <w:r w:rsidRPr="002674E6">
        <w:rPr>
          <w:lang w:val="en-CA" w:eastAsia="zh-CN"/>
        </w:rPr>
        <w:t xml:space="preserve"> </w:t>
      </w:r>
      <w:r w:rsidR="007E08EC" w:rsidRPr="002674E6">
        <w:rPr>
          <w:lang w:val="en-CA" w:eastAsia="zh-CN"/>
        </w:rPr>
        <w:t>–</w:t>
      </w:r>
      <w:r w:rsidRPr="002674E6">
        <w:rPr>
          <w:lang w:val="en-CA" w:eastAsia="zh-CN"/>
        </w:rPr>
        <w:t xml:space="preserve"> </w:t>
      </w:r>
      <w:r w:rsidR="007E08EC" w:rsidRPr="002674E6">
        <w:rPr>
          <w:lang w:val="en-CA" w:eastAsia="zh-CN"/>
        </w:rPr>
        <w:t>8,186,221</w:t>
      </w:r>
      <w:r w:rsidRPr="002674E6">
        <w:rPr>
          <w:lang w:val="en-CA" w:eastAsia="zh-CN"/>
        </w:rPr>
        <w:t>).</w:t>
      </w:r>
    </w:p>
    <w:p w14:paraId="649B9486" w14:textId="4B7ABC0A" w:rsidR="00287B97" w:rsidRPr="002674E6" w:rsidRDefault="00083A95" w:rsidP="00DE40AF">
      <w:pPr>
        <w:pStyle w:val="Heading1"/>
        <w:rPr>
          <w:rFonts w:cstheme="minorHAnsi"/>
          <w:b w:val="0"/>
        </w:rPr>
      </w:pPr>
      <w:r w:rsidRPr="002674E6">
        <w:rPr>
          <w:rFonts w:cstheme="minorHAnsi"/>
        </w:rPr>
        <w:t>RISKS AND UNCERTAINTIES</w:t>
      </w:r>
    </w:p>
    <w:p w14:paraId="3F9DC82C" w14:textId="77777777" w:rsidR="00287B97" w:rsidRPr="002674E6" w:rsidRDefault="00287B97" w:rsidP="0010152F">
      <w:pPr>
        <w:spacing w:after="0" w:line="240" w:lineRule="auto"/>
        <w:jc w:val="both"/>
        <w:rPr>
          <w:rFonts w:cstheme="minorHAnsi"/>
        </w:rPr>
      </w:pPr>
    </w:p>
    <w:p w14:paraId="6773C6A6" w14:textId="77777777" w:rsidR="0008295C" w:rsidRPr="002674E6" w:rsidRDefault="0008295C" w:rsidP="0008295C">
      <w:pPr>
        <w:spacing w:after="0" w:line="240" w:lineRule="auto"/>
        <w:jc w:val="both"/>
        <w:rPr>
          <w:rFonts w:cstheme="minorHAnsi"/>
          <w:w w:val="0"/>
        </w:rPr>
      </w:pPr>
      <w:r w:rsidRPr="002674E6">
        <w:t xml:space="preserve">The Company’s management believes that the following identified risks are among those that are crucial in understanding the different uncertainties and issue than can impact its business and financial performance.  </w:t>
      </w:r>
      <w:r w:rsidRPr="002674E6">
        <w:rPr>
          <w:rFonts w:cstheme="minorHAnsi"/>
          <w:w w:val="0"/>
        </w:rPr>
        <w:t>The</w:t>
      </w:r>
      <w:r w:rsidRPr="002674E6">
        <w:rPr>
          <w:rFonts w:cstheme="minorHAnsi"/>
          <w:spacing w:val="32"/>
          <w:w w:val="0"/>
        </w:rPr>
        <w:t xml:space="preserve"> </w:t>
      </w:r>
      <w:r w:rsidRPr="002674E6">
        <w:rPr>
          <w:rFonts w:cstheme="minorHAnsi"/>
          <w:w w:val="0"/>
        </w:rPr>
        <w:t>risks</w:t>
      </w:r>
      <w:r w:rsidRPr="002674E6">
        <w:rPr>
          <w:rFonts w:cstheme="minorHAnsi"/>
          <w:spacing w:val="32"/>
          <w:w w:val="0"/>
        </w:rPr>
        <w:t xml:space="preserve"> </w:t>
      </w:r>
      <w:r w:rsidRPr="002674E6">
        <w:rPr>
          <w:rFonts w:cstheme="minorHAnsi"/>
          <w:w w:val="0"/>
        </w:rPr>
        <w:t>presented</w:t>
      </w:r>
      <w:r w:rsidRPr="002674E6">
        <w:rPr>
          <w:rFonts w:cstheme="minorHAnsi"/>
          <w:spacing w:val="32"/>
          <w:w w:val="0"/>
        </w:rPr>
        <w:t xml:space="preserve"> </w:t>
      </w:r>
      <w:r w:rsidRPr="002674E6">
        <w:rPr>
          <w:rFonts w:cstheme="minorHAnsi"/>
          <w:w w:val="0"/>
        </w:rPr>
        <w:t>below</w:t>
      </w:r>
      <w:r w:rsidRPr="002674E6">
        <w:rPr>
          <w:rFonts w:cstheme="minorHAnsi"/>
          <w:spacing w:val="30"/>
          <w:w w:val="0"/>
        </w:rPr>
        <w:t xml:space="preserve"> </w:t>
      </w:r>
      <w:r w:rsidRPr="002674E6">
        <w:rPr>
          <w:rFonts w:cstheme="minorHAnsi"/>
          <w:w w:val="0"/>
        </w:rPr>
        <w:t>may</w:t>
      </w:r>
      <w:r w:rsidRPr="002674E6">
        <w:rPr>
          <w:rFonts w:cstheme="minorHAnsi"/>
          <w:spacing w:val="32"/>
          <w:w w:val="0"/>
        </w:rPr>
        <w:t xml:space="preserve"> </w:t>
      </w:r>
      <w:r w:rsidRPr="002674E6">
        <w:rPr>
          <w:rFonts w:cstheme="minorHAnsi"/>
          <w:w w:val="0"/>
        </w:rPr>
        <w:t>not</w:t>
      </w:r>
      <w:r w:rsidRPr="002674E6">
        <w:rPr>
          <w:rFonts w:cstheme="minorHAnsi"/>
          <w:spacing w:val="32"/>
          <w:w w:val="0"/>
        </w:rPr>
        <w:t xml:space="preserve"> </w:t>
      </w:r>
      <w:r w:rsidRPr="002674E6">
        <w:rPr>
          <w:rFonts w:cstheme="minorHAnsi"/>
          <w:w w:val="0"/>
        </w:rPr>
        <w:t>be</w:t>
      </w:r>
      <w:r w:rsidRPr="002674E6">
        <w:rPr>
          <w:rFonts w:cstheme="minorHAnsi"/>
          <w:spacing w:val="32"/>
          <w:w w:val="0"/>
        </w:rPr>
        <w:t xml:space="preserve"> </w:t>
      </w:r>
      <w:proofErr w:type="gramStart"/>
      <w:r w:rsidRPr="002674E6">
        <w:rPr>
          <w:rFonts w:cstheme="minorHAnsi"/>
          <w:w w:val="0"/>
        </w:rPr>
        <w:t>all</w:t>
      </w:r>
      <w:r w:rsidRPr="002674E6">
        <w:rPr>
          <w:rFonts w:cstheme="minorHAnsi"/>
          <w:spacing w:val="32"/>
          <w:w w:val="0"/>
        </w:rPr>
        <w:t xml:space="preserve"> </w:t>
      </w:r>
      <w:r w:rsidRPr="002674E6">
        <w:rPr>
          <w:rFonts w:cstheme="minorHAnsi"/>
          <w:w w:val="0"/>
        </w:rPr>
        <w:t>of</w:t>
      </w:r>
      <w:proofErr w:type="gramEnd"/>
      <w:r w:rsidRPr="002674E6">
        <w:rPr>
          <w:rFonts w:cstheme="minorHAnsi"/>
          <w:spacing w:val="32"/>
          <w:w w:val="0"/>
        </w:rPr>
        <w:t xml:space="preserve"> </w:t>
      </w:r>
      <w:r w:rsidRPr="002674E6">
        <w:rPr>
          <w:rFonts w:cstheme="minorHAnsi"/>
          <w:w w:val="0"/>
        </w:rPr>
        <w:t>the</w:t>
      </w:r>
      <w:r w:rsidRPr="002674E6">
        <w:rPr>
          <w:rFonts w:cstheme="minorHAnsi"/>
          <w:spacing w:val="32"/>
          <w:w w:val="0"/>
        </w:rPr>
        <w:t xml:space="preserve"> </w:t>
      </w:r>
      <w:r w:rsidRPr="002674E6">
        <w:rPr>
          <w:rFonts w:cstheme="minorHAnsi"/>
          <w:w w:val="0"/>
        </w:rPr>
        <w:t>risks</w:t>
      </w:r>
      <w:r w:rsidRPr="002674E6">
        <w:rPr>
          <w:rFonts w:cstheme="minorHAnsi"/>
          <w:spacing w:val="30"/>
          <w:w w:val="0"/>
        </w:rPr>
        <w:t xml:space="preserve"> </w:t>
      </w:r>
      <w:r w:rsidRPr="002674E6">
        <w:rPr>
          <w:rFonts w:cstheme="minorHAnsi"/>
          <w:w w:val="0"/>
        </w:rPr>
        <w:t>that</w:t>
      </w:r>
      <w:r w:rsidRPr="002674E6">
        <w:rPr>
          <w:rFonts w:cstheme="minorHAnsi"/>
          <w:spacing w:val="31"/>
          <w:w w:val="0"/>
        </w:rPr>
        <w:t xml:space="preserve"> </w:t>
      </w:r>
      <w:r w:rsidRPr="002674E6">
        <w:rPr>
          <w:rFonts w:cstheme="minorHAnsi"/>
          <w:w w:val="0"/>
        </w:rPr>
        <w:t>the Company</w:t>
      </w:r>
      <w:r w:rsidRPr="002674E6">
        <w:rPr>
          <w:rFonts w:cstheme="minorHAnsi"/>
          <w:spacing w:val="33"/>
          <w:w w:val="0"/>
        </w:rPr>
        <w:t xml:space="preserve"> </w:t>
      </w:r>
      <w:r w:rsidRPr="002674E6">
        <w:rPr>
          <w:rFonts w:cstheme="minorHAnsi"/>
          <w:w w:val="0"/>
        </w:rPr>
        <w:t>may</w:t>
      </w:r>
      <w:r w:rsidRPr="002674E6">
        <w:rPr>
          <w:rFonts w:cstheme="minorHAnsi"/>
          <w:spacing w:val="31"/>
          <w:w w:val="0"/>
        </w:rPr>
        <w:t xml:space="preserve"> </w:t>
      </w:r>
      <w:r w:rsidRPr="002674E6">
        <w:rPr>
          <w:rFonts w:cstheme="minorHAnsi"/>
          <w:w w:val="0"/>
        </w:rPr>
        <w:t>face.</w:t>
      </w:r>
      <w:r w:rsidRPr="002674E6">
        <w:rPr>
          <w:rFonts w:cstheme="minorHAnsi"/>
          <w:spacing w:val="31"/>
          <w:w w:val="0"/>
        </w:rPr>
        <w:t xml:space="preserve"> However, </w:t>
      </w:r>
      <w:r w:rsidRPr="002674E6">
        <w:rPr>
          <w:rFonts w:cstheme="minorHAnsi"/>
          <w:w w:val="0"/>
        </w:rPr>
        <w:t>it</w:t>
      </w:r>
      <w:r w:rsidRPr="002674E6">
        <w:rPr>
          <w:rFonts w:cstheme="minorHAnsi"/>
          <w:spacing w:val="31"/>
          <w:w w:val="0"/>
        </w:rPr>
        <w:t xml:space="preserve"> </w:t>
      </w:r>
      <w:r w:rsidRPr="002674E6">
        <w:rPr>
          <w:rFonts w:cstheme="minorHAnsi"/>
          <w:w w:val="0"/>
        </w:rPr>
        <w:t>is</w:t>
      </w:r>
      <w:r w:rsidRPr="002674E6">
        <w:rPr>
          <w:rFonts w:cstheme="minorHAnsi"/>
          <w:spacing w:val="-1"/>
          <w:w w:val="0"/>
        </w:rPr>
        <w:t xml:space="preserve"> </w:t>
      </w:r>
      <w:r w:rsidRPr="002674E6">
        <w:rPr>
          <w:rFonts w:cstheme="minorHAnsi"/>
          <w:w w:val="0"/>
        </w:rPr>
        <w:t>believed that these factors could cause actual results to be different from expected and historical</w:t>
      </w:r>
      <w:r w:rsidRPr="002674E6">
        <w:rPr>
          <w:rFonts w:cstheme="minorHAnsi"/>
          <w:spacing w:val="13"/>
          <w:w w:val="0"/>
        </w:rPr>
        <w:t xml:space="preserve"> </w:t>
      </w:r>
      <w:r w:rsidRPr="002674E6">
        <w:rPr>
          <w:rFonts w:cstheme="minorHAnsi"/>
          <w:w w:val="0"/>
        </w:rPr>
        <w:t>results.  The Company currently competes in a highly competitive market that is rapidly changing.  New risks may emerge that the management may</w:t>
      </w:r>
      <w:r w:rsidRPr="002674E6">
        <w:rPr>
          <w:rFonts w:cstheme="minorHAnsi"/>
          <w:spacing w:val="-4"/>
          <w:w w:val="0"/>
        </w:rPr>
        <w:t xml:space="preserve"> </w:t>
      </w:r>
      <w:r w:rsidRPr="002674E6">
        <w:rPr>
          <w:rFonts w:cstheme="minorHAnsi"/>
          <w:w w:val="0"/>
        </w:rPr>
        <w:t>not be</w:t>
      </w:r>
      <w:r w:rsidRPr="002674E6">
        <w:rPr>
          <w:rFonts w:cstheme="minorHAnsi"/>
          <w:spacing w:val="19"/>
          <w:w w:val="0"/>
        </w:rPr>
        <w:t xml:space="preserve"> </w:t>
      </w:r>
      <w:r w:rsidRPr="002674E6">
        <w:rPr>
          <w:rFonts w:cstheme="minorHAnsi"/>
          <w:w w:val="0"/>
        </w:rPr>
        <w:t>able</w:t>
      </w:r>
      <w:r w:rsidRPr="002674E6">
        <w:rPr>
          <w:rFonts w:cstheme="minorHAnsi"/>
          <w:spacing w:val="19"/>
          <w:w w:val="0"/>
        </w:rPr>
        <w:t xml:space="preserve"> </w:t>
      </w:r>
      <w:r w:rsidRPr="002674E6">
        <w:rPr>
          <w:rFonts w:cstheme="minorHAnsi"/>
          <w:w w:val="0"/>
        </w:rPr>
        <w:t>to</w:t>
      </w:r>
      <w:r w:rsidRPr="002674E6">
        <w:rPr>
          <w:rFonts w:cstheme="minorHAnsi"/>
          <w:spacing w:val="20"/>
          <w:w w:val="0"/>
        </w:rPr>
        <w:t xml:space="preserve"> </w:t>
      </w:r>
      <w:r w:rsidRPr="002674E6">
        <w:rPr>
          <w:rFonts w:cstheme="minorHAnsi"/>
          <w:w w:val="0"/>
        </w:rPr>
        <w:t>predict</w:t>
      </w:r>
      <w:r w:rsidRPr="002674E6">
        <w:rPr>
          <w:rFonts w:cstheme="minorHAnsi"/>
          <w:spacing w:val="19"/>
          <w:w w:val="0"/>
        </w:rPr>
        <w:t xml:space="preserve"> </w:t>
      </w:r>
      <w:r w:rsidRPr="002674E6">
        <w:rPr>
          <w:rFonts w:cstheme="minorHAnsi"/>
          <w:w w:val="0"/>
        </w:rPr>
        <w:t>and</w:t>
      </w:r>
      <w:r w:rsidRPr="002674E6">
        <w:rPr>
          <w:rFonts w:cstheme="minorHAnsi"/>
          <w:spacing w:val="20"/>
          <w:w w:val="0"/>
        </w:rPr>
        <w:t xml:space="preserve"> </w:t>
      </w:r>
      <w:r w:rsidRPr="002674E6">
        <w:rPr>
          <w:rFonts w:cstheme="minorHAnsi"/>
          <w:w w:val="0"/>
        </w:rPr>
        <w:t>may</w:t>
      </w:r>
      <w:r w:rsidRPr="002674E6">
        <w:rPr>
          <w:rFonts w:cstheme="minorHAnsi"/>
          <w:spacing w:val="20"/>
          <w:w w:val="0"/>
        </w:rPr>
        <w:t xml:space="preserve"> </w:t>
      </w:r>
      <w:r w:rsidRPr="002674E6">
        <w:rPr>
          <w:rFonts w:cstheme="minorHAnsi"/>
          <w:w w:val="0"/>
        </w:rPr>
        <w:t>cause</w:t>
      </w:r>
      <w:r w:rsidRPr="002674E6">
        <w:rPr>
          <w:rFonts w:cstheme="minorHAnsi"/>
          <w:spacing w:val="19"/>
          <w:w w:val="0"/>
        </w:rPr>
        <w:t xml:space="preserve"> </w:t>
      </w:r>
      <w:r w:rsidRPr="002674E6">
        <w:rPr>
          <w:rFonts w:cstheme="minorHAnsi"/>
          <w:w w:val="0"/>
        </w:rPr>
        <w:t>actual</w:t>
      </w:r>
      <w:r w:rsidRPr="002674E6">
        <w:rPr>
          <w:rFonts w:cstheme="minorHAnsi"/>
          <w:spacing w:val="19"/>
          <w:w w:val="0"/>
        </w:rPr>
        <w:t xml:space="preserve"> </w:t>
      </w:r>
      <w:r w:rsidRPr="002674E6">
        <w:rPr>
          <w:rFonts w:cstheme="minorHAnsi"/>
          <w:w w:val="0"/>
        </w:rPr>
        <w:t>results</w:t>
      </w:r>
      <w:r w:rsidRPr="002674E6">
        <w:rPr>
          <w:rFonts w:cstheme="minorHAnsi"/>
          <w:spacing w:val="19"/>
          <w:w w:val="0"/>
        </w:rPr>
        <w:t xml:space="preserve"> </w:t>
      </w:r>
      <w:r w:rsidRPr="002674E6">
        <w:rPr>
          <w:rFonts w:cstheme="minorHAnsi"/>
          <w:w w:val="0"/>
        </w:rPr>
        <w:t>to</w:t>
      </w:r>
      <w:r w:rsidRPr="002674E6">
        <w:rPr>
          <w:rFonts w:cstheme="minorHAnsi"/>
          <w:spacing w:val="20"/>
          <w:w w:val="0"/>
        </w:rPr>
        <w:t xml:space="preserve"> </w:t>
      </w:r>
      <w:r w:rsidRPr="002674E6">
        <w:rPr>
          <w:rFonts w:cstheme="minorHAnsi"/>
          <w:w w:val="0"/>
        </w:rPr>
        <w:t>be</w:t>
      </w:r>
      <w:r w:rsidRPr="002674E6">
        <w:rPr>
          <w:rFonts w:cstheme="minorHAnsi"/>
          <w:spacing w:val="19"/>
          <w:w w:val="0"/>
        </w:rPr>
        <w:t xml:space="preserve"> </w:t>
      </w:r>
      <w:r w:rsidRPr="002674E6">
        <w:rPr>
          <w:rFonts w:cstheme="minorHAnsi"/>
          <w:w w:val="0"/>
        </w:rPr>
        <w:t>different</w:t>
      </w:r>
      <w:r w:rsidRPr="002674E6">
        <w:rPr>
          <w:rFonts w:cstheme="minorHAnsi"/>
          <w:spacing w:val="19"/>
          <w:w w:val="0"/>
        </w:rPr>
        <w:t xml:space="preserve"> </w:t>
      </w:r>
      <w:r w:rsidRPr="002674E6">
        <w:rPr>
          <w:rFonts w:cstheme="minorHAnsi"/>
          <w:w w:val="0"/>
        </w:rPr>
        <w:t>from</w:t>
      </w:r>
      <w:r w:rsidRPr="002674E6">
        <w:rPr>
          <w:rFonts w:cstheme="minorHAnsi"/>
          <w:spacing w:val="17"/>
          <w:w w:val="0"/>
        </w:rPr>
        <w:t xml:space="preserve"> </w:t>
      </w:r>
      <w:r w:rsidRPr="002674E6">
        <w:rPr>
          <w:rFonts w:cstheme="minorHAnsi"/>
          <w:w w:val="0"/>
        </w:rPr>
        <w:t>those contained in any of its forward-looking statements.  You should not rely upon forward-looking statements as a</w:t>
      </w:r>
      <w:r w:rsidRPr="002674E6">
        <w:rPr>
          <w:rFonts w:cstheme="minorHAnsi"/>
          <w:spacing w:val="27"/>
          <w:w w:val="0"/>
        </w:rPr>
        <w:t xml:space="preserve"> </w:t>
      </w:r>
      <w:r w:rsidRPr="002674E6">
        <w:rPr>
          <w:rFonts w:cstheme="minorHAnsi"/>
          <w:w w:val="0"/>
        </w:rPr>
        <w:t>prediction of future</w:t>
      </w:r>
      <w:r w:rsidRPr="002674E6">
        <w:rPr>
          <w:rFonts w:cstheme="minorHAnsi"/>
          <w:spacing w:val="-5"/>
          <w:w w:val="0"/>
        </w:rPr>
        <w:t xml:space="preserve"> </w:t>
      </w:r>
      <w:r w:rsidRPr="002674E6">
        <w:rPr>
          <w:rFonts w:cstheme="minorHAnsi"/>
          <w:w w:val="0"/>
        </w:rPr>
        <w:t>results.</w:t>
      </w:r>
    </w:p>
    <w:p w14:paraId="5F98AD50" w14:textId="77777777" w:rsidR="0008295C" w:rsidRPr="002674E6" w:rsidRDefault="0008295C" w:rsidP="0008295C">
      <w:pPr>
        <w:pStyle w:val="Heading2"/>
        <w:rPr>
          <w:w w:val="0"/>
        </w:rPr>
      </w:pPr>
      <w:bookmarkStart w:id="4" w:name="_Toc23500830"/>
      <w:r w:rsidRPr="002674E6">
        <w:rPr>
          <w:w w:val="0"/>
        </w:rPr>
        <w:t>Limited Operating</w:t>
      </w:r>
      <w:r w:rsidRPr="002674E6">
        <w:rPr>
          <w:spacing w:val="-7"/>
          <w:w w:val="0"/>
        </w:rPr>
        <w:t xml:space="preserve"> </w:t>
      </w:r>
      <w:r w:rsidRPr="002674E6">
        <w:rPr>
          <w:w w:val="0"/>
        </w:rPr>
        <w:t>History</w:t>
      </w:r>
      <w:bookmarkEnd w:id="4"/>
    </w:p>
    <w:p w14:paraId="7F3DBC30" w14:textId="77777777" w:rsidR="0008295C" w:rsidRPr="002674E6" w:rsidRDefault="0008295C" w:rsidP="0008295C">
      <w:pPr>
        <w:pStyle w:val="Heading2"/>
      </w:pPr>
      <w:bookmarkStart w:id="5" w:name="_DV_M733"/>
      <w:bookmarkEnd w:id="5"/>
      <w:r w:rsidRPr="002674E6">
        <w:rPr>
          <w:b w:val="0"/>
          <w:w w:val="0"/>
        </w:rPr>
        <w:t xml:space="preserve">INEO Solutions began carrying on business in 2016 and to date, has generated all revenue from its legacy businesses.  The Company is therefore subject to many of the risks common to early-stage enterprises, including under- capitalization, cash shortages, limitations with respect to personnel, financial, and other resources, and lack of revenues.  There is no assurance that the Company will be successful in achieving a return on shareholders’ investment and the likelihood of success must be considered </w:t>
      </w:r>
      <w:proofErr w:type="gramStart"/>
      <w:r w:rsidRPr="002674E6">
        <w:rPr>
          <w:b w:val="0"/>
          <w:w w:val="0"/>
        </w:rPr>
        <w:t>in light of</w:t>
      </w:r>
      <w:proofErr w:type="gramEnd"/>
      <w:r w:rsidRPr="002674E6">
        <w:rPr>
          <w:b w:val="0"/>
          <w:w w:val="0"/>
        </w:rPr>
        <w:t xml:space="preserve"> the early stage of operations.</w:t>
      </w:r>
    </w:p>
    <w:p w14:paraId="7E696D60" w14:textId="77777777" w:rsidR="0008295C" w:rsidRPr="002674E6" w:rsidRDefault="0008295C" w:rsidP="0008295C">
      <w:pPr>
        <w:pStyle w:val="Heading2"/>
        <w:rPr>
          <w:w w:val="0"/>
        </w:rPr>
      </w:pPr>
      <w:bookmarkStart w:id="6" w:name="_DV_M734"/>
      <w:bookmarkStart w:id="7" w:name="_TOC_250032"/>
      <w:bookmarkStart w:id="8" w:name="_Toc23500831"/>
      <w:bookmarkEnd w:id="6"/>
      <w:r w:rsidRPr="002674E6">
        <w:rPr>
          <w:w w:val="0"/>
        </w:rPr>
        <w:t>Reliance on</w:t>
      </w:r>
      <w:r w:rsidRPr="002674E6">
        <w:rPr>
          <w:spacing w:val="-17"/>
          <w:w w:val="0"/>
        </w:rPr>
        <w:t xml:space="preserve"> </w:t>
      </w:r>
      <w:r w:rsidRPr="002674E6">
        <w:rPr>
          <w:w w:val="0"/>
        </w:rPr>
        <w:t>Management</w:t>
      </w:r>
      <w:bookmarkEnd w:id="7"/>
      <w:bookmarkEnd w:id="8"/>
    </w:p>
    <w:p w14:paraId="2D960A77" w14:textId="77777777" w:rsidR="0008295C" w:rsidRPr="002674E6" w:rsidRDefault="0008295C" w:rsidP="0008295C">
      <w:pPr>
        <w:pStyle w:val="BodyText"/>
        <w:rPr>
          <w:rFonts w:asciiTheme="minorHAnsi" w:hAnsiTheme="minorHAnsi" w:cstheme="minorBidi"/>
          <w:w w:val="0"/>
          <w:sz w:val="22"/>
        </w:rPr>
      </w:pPr>
      <w:bookmarkStart w:id="9" w:name="_DV_M735"/>
      <w:bookmarkEnd w:id="9"/>
      <w:r w:rsidRPr="002674E6">
        <w:rPr>
          <w:rFonts w:asciiTheme="minorHAnsi" w:hAnsiTheme="minorHAnsi" w:cstheme="minorBidi"/>
          <w:w w:val="0"/>
          <w:sz w:val="22"/>
        </w:rPr>
        <w:t>The success of the Company</w:t>
      </w:r>
      <w:r w:rsidRPr="002674E6">
        <w:rPr>
          <w:rFonts w:asciiTheme="minorHAnsi" w:hAnsiTheme="minorHAnsi" w:cstheme="minorBidi"/>
          <w:sz w:val="22"/>
        </w:rPr>
        <w:t xml:space="preserve"> </w:t>
      </w:r>
      <w:r w:rsidRPr="002674E6">
        <w:rPr>
          <w:rFonts w:asciiTheme="minorHAnsi" w:hAnsiTheme="minorHAnsi" w:cstheme="minorBidi"/>
          <w:w w:val="0"/>
          <w:sz w:val="22"/>
        </w:rPr>
        <w:t xml:space="preserve">is dependent upon the ability, expertise, judgment, </w:t>
      </w:r>
      <w:proofErr w:type="gramStart"/>
      <w:r w:rsidRPr="002674E6">
        <w:rPr>
          <w:rFonts w:asciiTheme="minorHAnsi" w:hAnsiTheme="minorHAnsi" w:cstheme="minorBidi"/>
          <w:w w:val="0"/>
          <w:sz w:val="22"/>
        </w:rPr>
        <w:t>discretion</w:t>
      </w:r>
      <w:proofErr w:type="gramEnd"/>
      <w:r w:rsidRPr="002674E6">
        <w:rPr>
          <w:rFonts w:asciiTheme="minorHAnsi" w:hAnsiTheme="minorHAnsi" w:cstheme="minorBidi"/>
          <w:w w:val="0"/>
          <w:sz w:val="22"/>
        </w:rPr>
        <w:t xml:space="preserve"> and good faith of its</w:t>
      </w:r>
      <w:r w:rsidRPr="002674E6">
        <w:rPr>
          <w:rFonts w:asciiTheme="minorHAnsi" w:hAnsiTheme="minorHAnsi" w:cstheme="minorBidi"/>
          <w:spacing w:val="13"/>
          <w:w w:val="0"/>
          <w:sz w:val="22"/>
        </w:rPr>
        <w:t xml:space="preserve"> </w:t>
      </w:r>
      <w:r w:rsidRPr="002674E6">
        <w:rPr>
          <w:rFonts w:asciiTheme="minorHAnsi" w:hAnsiTheme="minorHAnsi" w:cstheme="minorBidi"/>
          <w:w w:val="0"/>
          <w:sz w:val="22"/>
        </w:rPr>
        <w:t>senior</w:t>
      </w:r>
      <w:r w:rsidRPr="002674E6">
        <w:rPr>
          <w:rFonts w:asciiTheme="minorHAnsi" w:hAnsiTheme="minorHAnsi" w:cstheme="minorBidi"/>
          <w:spacing w:val="-1"/>
          <w:w w:val="0"/>
          <w:sz w:val="22"/>
        </w:rPr>
        <w:t xml:space="preserve"> </w:t>
      </w:r>
      <w:r w:rsidRPr="002674E6">
        <w:rPr>
          <w:rFonts w:asciiTheme="minorHAnsi" w:hAnsiTheme="minorHAnsi" w:cstheme="minorBidi"/>
          <w:w w:val="0"/>
          <w:sz w:val="22"/>
        </w:rPr>
        <w:t>management.  While employment agreements are customarily used as a primary method of retaining the services</w:t>
      </w:r>
      <w:r w:rsidRPr="002674E6">
        <w:rPr>
          <w:rFonts w:asciiTheme="minorHAnsi" w:hAnsiTheme="minorHAnsi" w:cstheme="minorBidi"/>
          <w:spacing w:val="11"/>
          <w:w w:val="0"/>
          <w:sz w:val="22"/>
        </w:rPr>
        <w:t xml:space="preserve"> </w:t>
      </w:r>
      <w:r w:rsidRPr="002674E6">
        <w:rPr>
          <w:rFonts w:asciiTheme="minorHAnsi" w:hAnsiTheme="minorHAnsi" w:cstheme="minorBidi"/>
          <w:w w:val="0"/>
          <w:sz w:val="22"/>
        </w:rPr>
        <w:t>of</w:t>
      </w:r>
      <w:r w:rsidRPr="002674E6">
        <w:rPr>
          <w:rFonts w:asciiTheme="minorHAnsi" w:hAnsiTheme="minorHAnsi" w:cstheme="minorBidi"/>
          <w:spacing w:val="-1"/>
          <w:w w:val="0"/>
          <w:sz w:val="22"/>
        </w:rPr>
        <w:t xml:space="preserve"> </w:t>
      </w:r>
      <w:r w:rsidRPr="002674E6">
        <w:rPr>
          <w:rFonts w:asciiTheme="minorHAnsi" w:hAnsiTheme="minorHAnsi" w:cstheme="minorBidi"/>
          <w:w w:val="0"/>
          <w:sz w:val="22"/>
        </w:rPr>
        <w:t>key employees such as Greg Watkin and Kyle Hall, these agreements cannot assure the continued services of such employees.  Any loss of the</w:t>
      </w:r>
      <w:r w:rsidRPr="002674E6">
        <w:rPr>
          <w:rFonts w:asciiTheme="minorHAnsi" w:hAnsiTheme="minorHAnsi" w:cstheme="minorBidi"/>
          <w:spacing w:val="35"/>
          <w:w w:val="0"/>
          <w:sz w:val="22"/>
        </w:rPr>
        <w:t xml:space="preserve"> </w:t>
      </w:r>
      <w:r w:rsidRPr="002674E6">
        <w:rPr>
          <w:rFonts w:asciiTheme="minorHAnsi" w:hAnsiTheme="minorHAnsi" w:cstheme="minorBidi"/>
          <w:w w:val="0"/>
          <w:sz w:val="22"/>
        </w:rPr>
        <w:t>services of</w:t>
      </w:r>
      <w:r w:rsidRPr="002674E6">
        <w:rPr>
          <w:rFonts w:asciiTheme="minorHAnsi" w:hAnsiTheme="minorHAnsi" w:cstheme="minorBidi"/>
          <w:spacing w:val="27"/>
          <w:w w:val="0"/>
          <w:sz w:val="22"/>
        </w:rPr>
        <w:t xml:space="preserve"> </w:t>
      </w:r>
      <w:r w:rsidRPr="002674E6">
        <w:rPr>
          <w:rFonts w:asciiTheme="minorHAnsi" w:hAnsiTheme="minorHAnsi" w:cstheme="minorBidi"/>
          <w:w w:val="0"/>
          <w:sz w:val="22"/>
        </w:rPr>
        <w:t>such</w:t>
      </w:r>
      <w:r w:rsidRPr="002674E6">
        <w:rPr>
          <w:rFonts w:asciiTheme="minorHAnsi" w:hAnsiTheme="minorHAnsi" w:cstheme="minorBidi"/>
          <w:spacing w:val="29"/>
          <w:w w:val="0"/>
          <w:sz w:val="22"/>
        </w:rPr>
        <w:t xml:space="preserve"> </w:t>
      </w:r>
      <w:r w:rsidRPr="002674E6">
        <w:rPr>
          <w:rFonts w:asciiTheme="minorHAnsi" w:hAnsiTheme="minorHAnsi" w:cstheme="minorBidi"/>
          <w:w w:val="0"/>
          <w:sz w:val="22"/>
        </w:rPr>
        <w:t>individuals</w:t>
      </w:r>
      <w:r w:rsidRPr="002674E6">
        <w:rPr>
          <w:rFonts w:asciiTheme="minorHAnsi" w:hAnsiTheme="minorHAnsi" w:cstheme="minorBidi"/>
          <w:spacing w:val="28"/>
          <w:w w:val="0"/>
          <w:sz w:val="22"/>
        </w:rPr>
        <w:t xml:space="preserve"> </w:t>
      </w:r>
      <w:r w:rsidRPr="002674E6">
        <w:rPr>
          <w:rFonts w:asciiTheme="minorHAnsi" w:hAnsiTheme="minorHAnsi" w:cstheme="minorBidi"/>
          <w:w w:val="0"/>
          <w:sz w:val="22"/>
        </w:rPr>
        <w:t>could</w:t>
      </w:r>
      <w:r w:rsidRPr="002674E6">
        <w:rPr>
          <w:rFonts w:asciiTheme="minorHAnsi" w:hAnsiTheme="minorHAnsi" w:cstheme="minorBidi"/>
          <w:spacing w:val="27"/>
          <w:w w:val="0"/>
          <w:sz w:val="22"/>
        </w:rPr>
        <w:t xml:space="preserve"> </w:t>
      </w:r>
      <w:r w:rsidRPr="002674E6">
        <w:rPr>
          <w:rFonts w:asciiTheme="minorHAnsi" w:hAnsiTheme="minorHAnsi" w:cstheme="minorBidi"/>
          <w:w w:val="0"/>
          <w:sz w:val="22"/>
        </w:rPr>
        <w:t>have</w:t>
      </w:r>
      <w:r w:rsidRPr="002674E6">
        <w:rPr>
          <w:rFonts w:asciiTheme="minorHAnsi" w:hAnsiTheme="minorHAnsi" w:cstheme="minorBidi"/>
          <w:spacing w:val="28"/>
          <w:w w:val="0"/>
          <w:sz w:val="22"/>
        </w:rPr>
        <w:t xml:space="preserve"> </w:t>
      </w:r>
      <w:r w:rsidRPr="002674E6">
        <w:rPr>
          <w:rFonts w:asciiTheme="minorHAnsi" w:hAnsiTheme="minorHAnsi" w:cstheme="minorBidi"/>
          <w:w w:val="0"/>
          <w:sz w:val="22"/>
        </w:rPr>
        <w:t>a</w:t>
      </w:r>
      <w:r w:rsidRPr="002674E6">
        <w:rPr>
          <w:rFonts w:asciiTheme="minorHAnsi" w:hAnsiTheme="minorHAnsi" w:cstheme="minorBidi"/>
          <w:spacing w:val="28"/>
          <w:w w:val="0"/>
          <w:sz w:val="22"/>
        </w:rPr>
        <w:t xml:space="preserve"> </w:t>
      </w:r>
      <w:r w:rsidRPr="002674E6">
        <w:rPr>
          <w:rFonts w:asciiTheme="minorHAnsi" w:hAnsiTheme="minorHAnsi" w:cstheme="minorBidi"/>
          <w:w w:val="0"/>
          <w:sz w:val="22"/>
        </w:rPr>
        <w:t>material</w:t>
      </w:r>
      <w:r w:rsidRPr="002674E6">
        <w:rPr>
          <w:rFonts w:asciiTheme="minorHAnsi" w:hAnsiTheme="minorHAnsi" w:cstheme="minorBidi"/>
          <w:spacing w:val="27"/>
          <w:w w:val="0"/>
          <w:sz w:val="22"/>
        </w:rPr>
        <w:t xml:space="preserve"> </w:t>
      </w:r>
      <w:r w:rsidRPr="002674E6">
        <w:rPr>
          <w:rFonts w:asciiTheme="minorHAnsi" w:hAnsiTheme="minorHAnsi" w:cstheme="minorBidi"/>
          <w:w w:val="0"/>
          <w:sz w:val="22"/>
        </w:rPr>
        <w:t>adverse</w:t>
      </w:r>
      <w:r w:rsidRPr="002674E6">
        <w:rPr>
          <w:rFonts w:asciiTheme="minorHAnsi" w:hAnsiTheme="minorHAnsi" w:cstheme="minorBidi"/>
          <w:spacing w:val="28"/>
          <w:w w:val="0"/>
          <w:sz w:val="22"/>
        </w:rPr>
        <w:t xml:space="preserve"> </w:t>
      </w:r>
      <w:r w:rsidRPr="002674E6">
        <w:rPr>
          <w:rFonts w:asciiTheme="minorHAnsi" w:hAnsiTheme="minorHAnsi" w:cstheme="minorBidi"/>
          <w:w w:val="0"/>
          <w:sz w:val="22"/>
        </w:rPr>
        <w:t>effect</w:t>
      </w:r>
      <w:r w:rsidRPr="002674E6">
        <w:rPr>
          <w:rFonts w:asciiTheme="minorHAnsi" w:hAnsiTheme="minorHAnsi" w:cstheme="minorBidi"/>
          <w:spacing w:val="26"/>
          <w:w w:val="0"/>
          <w:sz w:val="22"/>
        </w:rPr>
        <w:t xml:space="preserve"> </w:t>
      </w:r>
      <w:r w:rsidRPr="002674E6">
        <w:rPr>
          <w:rFonts w:asciiTheme="minorHAnsi" w:hAnsiTheme="minorHAnsi" w:cstheme="minorBidi"/>
          <w:w w:val="0"/>
          <w:sz w:val="22"/>
        </w:rPr>
        <w:t>on</w:t>
      </w:r>
      <w:r w:rsidRPr="002674E6">
        <w:rPr>
          <w:rFonts w:asciiTheme="minorHAnsi" w:hAnsiTheme="minorHAnsi" w:cstheme="minorBidi"/>
          <w:spacing w:val="27"/>
          <w:w w:val="0"/>
          <w:sz w:val="22"/>
        </w:rPr>
        <w:t xml:space="preserve"> </w:t>
      </w:r>
      <w:r w:rsidRPr="002674E6">
        <w:rPr>
          <w:rFonts w:asciiTheme="minorHAnsi" w:hAnsiTheme="minorHAnsi" w:cstheme="minorBidi"/>
          <w:w w:val="0"/>
          <w:sz w:val="22"/>
        </w:rPr>
        <w:t>the Company’s</w:t>
      </w:r>
      <w:r w:rsidRPr="002674E6">
        <w:rPr>
          <w:rFonts w:asciiTheme="minorHAnsi" w:hAnsiTheme="minorHAnsi" w:cstheme="minorBidi"/>
          <w:spacing w:val="27"/>
          <w:w w:val="0"/>
          <w:sz w:val="22"/>
        </w:rPr>
        <w:t xml:space="preserve"> </w:t>
      </w:r>
      <w:r w:rsidRPr="002674E6">
        <w:rPr>
          <w:rFonts w:asciiTheme="minorHAnsi" w:hAnsiTheme="minorHAnsi" w:cstheme="minorBidi"/>
          <w:w w:val="0"/>
          <w:sz w:val="22"/>
        </w:rPr>
        <w:t>business,</w:t>
      </w:r>
      <w:r w:rsidRPr="002674E6">
        <w:rPr>
          <w:rFonts w:asciiTheme="minorHAnsi" w:hAnsiTheme="minorHAnsi" w:cstheme="minorBidi"/>
          <w:spacing w:val="27"/>
          <w:w w:val="0"/>
          <w:sz w:val="22"/>
        </w:rPr>
        <w:t xml:space="preserve"> </w:t>
      </w:r>
      <w:r w:rsidRPr="002674E6">
        <w:rPr>
          <w:rFonts w:asciiTheme="minorHAnsi" w:hAnsiTheme="minorHAnsi" w:cstheme="minorBidi"/>
          <w:w w:val="0"/>
          <w:sz w:val="22"/>
        </w:rPr>
        <w:t>operating</w:t>
      </w:r>
      <w:r w:rsidRPr="002674E6">
        <w:rPr>
          <w:rFonts w:asciiTheme="minorHAnsi" w:hAnsiTheme="minorHAnsi" w:cstheme="minorBidi"/>
          <w:spacing w:val="27"/>
          <w:w w:val="0"/>
          <w:sz w:val="22"/>
        </w:rPr>
        <w:t xml:space="preserve"> </w:t>
      </w:r>
      <w:proofErr w:type="gramStart"/>
      <w:r w:rsidRPr="002674E6">
        <w:rPr>
          <w:rFonts w:asciiTheme="minorHAnsi" w:hAnsiTheme="minorHAnsi" w:cstheme="minorBidi"/>
          <w:w w:val="0"/>
          <w:sz w:val="22"/>
        </w:rPr>
        <w:t>results</w:t>
      </w:r>
      <w:proofErr w:type="gramEnd"/>
      <w:r w:rsidRPr="002674E6">
        <w:rPr>
          <w:rFonts w:asciiTheme="minorHAnsi" w:hAnsiTheme="minorHAnsi" w:cstheme="minorBidi"/>
          <w:spacing w:val="28"/>
          <w:w w:val="0"/>
          <w:sz w:val="22"/>
        </w:rPr>
        <w:t xml:space="preserve"> </w:t>
      </w:r>
      <w:r w:rsidRPr="002674E6">
        <w:rPr>
          <w:rFonts w:asciiTheme="minorHAnsi" w:hAnsiTheme="minorHAnsi" w:cstheme="minorBidi"/>
          <w:w w:val="0"/>
          <w:sz w:val="22"/>
        </w:rPr>
        <w:t>or</w:t>
      </w:r>
      <w:r w:rsidRPr="002674E6">
        <w:rPr>
          <w:rFonts w:asciiTheme="minorHAnsi" w:hAnsiTheme="minorHAnsi" w:cstheme="minorBidi"/>
          <w:spacing w:val="28"/>
          <w:w w:val="0"/>
          <w:sz w:val="22"/>
        </w:rPr>
        <w:t xml:space="preserve"> </w:t>
      </w:r>
      <w:r w:rsidRPr="002674E6">
        <w:rPr>
          <w:rFonts w:asciiTheme="minorHAnsi" w:hAnsiTheme="minorHAnsi" w:cstheme="minorBidi"/>
          <w:w w:val="0"/>
          <w:sz w:val="22"/>
        </w:rPr>
        <w:t>financial condition.</w:t>
      </w:r>
    </w:p>
    <w:p w14:paraId="701C442E" w14:textId="77777777" w:rsidR="0008295C" w:rsidRPr="002674E6" w:rsidRDefault="0008295C" w:rsidP="0008295C">
      <w:pPr>
        <w:pStyle w:val="Heading2"/>
        <w:rPr>
          <w:w w:val="0"/>
        </w:rPr>
      </w:pPr>
      <w:bookmarkStart w:id="10" w:name="_TOC_250031"/>
      <w:bookmarkStart w:id="11" w:name="_Toc23500832"/>
      <w:r w:rsidRPr="002674E6">
        <w:rPr>
          <w:w w:val="0"/>
        </w:rPr>
        <w:t>Factors which may Prevent Realization of Growth</w:t>
      </w:r>
      <w:r w:rsidRPr="002674E6">
        <w:rPr>
          <w:spacing w:val="-16"/>
          <w:w w:val="0"/>
        </w:rPr>
        <w:t xml:space="preserve"> </w:t>
      </w:r>
      <w:r w:rsidRPr="002674E6">
        <w:rPr>
          <w:w w:val="0"/>
        </w:rPr>
        <w:t>Targets</w:t>
      </w:r>
      <w:bookmarkEnd w:id="10"/>
      <w:bookmarkEnd w:id="11"/>
    </w:p>
    <w:p w14:paraId="07708775" w14:textId="77777777" w:rsidR="0008295C" w:rsidRPr="002674E6" w:rsidRDefault="0008295C" w:rsidP="0008295C">
      <w:pPr>
        <w:pStyle w:val="BodyText"/>
        <w:rPr>
          <w:rFonts w:asciiTheme="minorHAnsi" w:hAnsiTheme="minorHAnsi" w:cstheme="minorBidi"/>
          <w:w w:val="0"/>
          <w:sz w:val="22"/>
        </w:rPr>
      </w:pPr>
      <w:bookmarkStart w:id="12" w:name="_DV_M737"/>
      <w:bookmarkEnd w:id="12"/>
      <w:r w:rsidRPr="002674E6">
        <w:rPr>
          <w:rFonts w:asciiTheme="minorHAnsi" w:hAnsiTheme="minorHAnsi" w:cstheme="minorBidi"/>
          <w:w w:val="0"/>
          <w:sz w:val="22"/>
        </w:rPr>
        <w:t>The Company is</w:t>
      </w:r>
      <w:r w:rsidRPr="002674E6">
        <w:rPr>
          <w:rFonts w:asciiTheme="minorHAnsi" w:hAnsiTheme="minorHAnsi" w:cstheme="minorBidi"/>
          <w:spacing w:val="18"/>
          <w:w w:val="0"/>
          <w:sz w:val="22"/>
        </w:rPr>
        <w:t xml:space="preserve"> </w:t>
      </w:r>
      <w:r w:rsidRPr="002674E6">
        <w:rPr>
          <w:rFonts w:asciiTheme="minorHAnsi" w:hAnsiTheme="minorHAnsi" w:cstheme="minorBidi"/>
          <w:w w:val="0"/>
          <w:sz w:val="22"/>
        </w:rPr>
        <w:t>currently</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in</w:t>
      </w:r>
      <w:r w:rsidRPr="002674E6">
        <w:rPr>
          <w:rFonts w:asciiTheme="minorHAnsi" w:hAnsiTheme="minorHAnsi" w:cstheme="minorBidi"/>
          <w:spacing w:val="20"/>
          <w:w w:val="0"/>
          <w:sz w:val="22"/>
        </w:rPr>
        <w:t xml:space="preserve"> </w:t>
      </w:r>
      <w:r w:rsidRPr="002674E6">
        <w:rPr>
          <w:rFonts w:asciiTheme="minorHAnsi" w:hAnsiTheme="minorHAnsi" w:cstheme="minorBidi"/>
          <w:w w:val="0"/>
          <w:sz w:val="22"/>
        </w:rPr>
        <w:t>the</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early</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development</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stage.</w:t>
      </w:r>
      <w:r w:rsidRPr="002674E6">
        <w:rPr>
          <w:rFonts w:asciiTheme="minorHAnsi" w:hAnsiTheme="minorHAnsi" w:cstheme="minorBidi"/>
          <w:spacing w:val="18"/>
          <w:w w:val="0"/>
          <w:sz w:val="22"/>
        </w:rPr>
        <w:t xml:space="preserve">  </w:t>
      </w:r>
      <w:r w:rsidRPr="002674E6">
        <w:rPr>
          <w:rFonts w:asciiTheme="minorHAnsi" w:hAnsiTheme="minorHAnsi" w:cstheme="minorBidi"/>
          <w:w w:val="0"/>
          <w:sz w:val="22"/>
        </w:rPr>
        <w:t>There</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is</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a</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risk</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that</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these</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additional</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resources</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will</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not</w:t>
      </w:r>
      <w:r w:rsidRPr="002674E6">
        <w:rPr>
          <w:rFonts w:asciiTheme="minorHAnsi" w:hAnsiTheme="minorHAnsi" w:cstheme="minorBidi"/>
          <w:spacing w:val="19"/>
          <w:w w:val="0"/>
          <w:sz w:val="22"/>
        </w:rPr>
        <w:t xml:space="preserve"> </w:t>
      </w:r>
      <w:r w:rsidRPr="002674E6">
        <w:rPr>
          <w:rFonts w:asciiTheme="minorHAnsi" w:hAnsiTheme="minorHAnsi" w:cstheme="minorBidi"/>
          <w:w w:val="0"/>
          <w:sz w:val="22"/>
        </w:rPr>
        <w:t>be achieved on time, on budget, or at all, as they can be adversely affected by a variety of factors, including some that are discussed elsewhere in these risk factors and the</w:t>
      </w:r>
      <w:r w:rsidRPr="002674E6">
        <w:rPr>
          <w:rFonts w:asciiTheme="minorHAnsi" w:hAnsiTheme="minorHAnsi" w:cstheme="minorBidi"/>
          <w:spacing w:val="-9"/>
          <w:w w:val="0"/>
          <w:sz w:val="22"/>
        </w:rPr>
        <w:t xml:space="preserve"> </w:t>
      </w:r>
      <w:r w:rsidRPr="002674E6">
        <w:rPr>
          <w:rFonts w:asciiTheme="minorHAnsi" w:hAnsiTheme="minorHAnsi" w:cstheme="minorBidi"/>
          <w:w w:val="0"/>
          <w:sz w:val="22"/>
        </w:rPr>
        <w:t>following:</w:t>
      </w:r>
    </w:p>
    <w:p w14:paraId="030958F7" w14:textId="4586F76E"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40" w:lineRule="auto"/>
        <w:ind w:left="835" w:right="4349"/>
        <w:contextualSpacing w:val="0"/>
        <w:jc w:val="both"/>
        <w:rPr>
          <w:rFonts w:cstheme="minorHAnsi"/>
        </w:rPr>
      </w:pPr>
      <w:bookmarkStart w:id="13" w:name="_DV_M738"/>
      <w:bookmarkEnd w:id="13"/>
      <w:r w:rsidRPr="002674E6">
        <w:rPr>
          <w:rFonts w:cstheme="minorHAnsi"/>
        </w:rPr>
        <w:t xml:space="preserve">non-performance by </w:t>
      </w:r>
      <w:r w:rsidR="00041F7A" w:rsidRPr="002674E6">
        <w:rPr>
          <w:rFonts w:cstheme="minorHAnsi"/>
        </w:rPr>
        <w:t>third-party</w:t>
      </w:r>
      <w:r w:rsidRPr="002674E6">
        <w:rPr>
          <w:rFonts w:cstheme="minorHAnsi"/>
          <w:spacing w:val="-4"/>
        </w:rPr>
        <w:t xml:space="preserve"> </w:t>
      </w:r>
      <w:proofErr w:type="gramStart"/>
      <w:r w:rsidRPr="002674E6">
        <w:rPr>
          <w:rFonts w:cstheme="minorHAnsi"/>
        </w:rPr>
        <w:t>contractors;</w:t>
      </w:r>
      <w:proofErr w:type="gramEnd"/>
    </w:p>
    <w:p w14:paraId="18A6BDD2"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40" w:lineRule="auto"/>
        <w:ind w:left="835" w:right="4349"/>
        <w:contextualSpacing w:val="0"/>
        <w:jc w:val="both"/>
        <w:rPr>
          <w:rFonts w:cstheme="minorHAnsi"/>
        </w:rPr>
      </w:pPr>
      <w:r w:rsidRPr="002674E6">
        <w:rPr>
          <w:rFonts w:cstheme="minorHAnsi"/>
        </w:rPr>
        <w:t xml:space="preserve">developing technology is subject to </w:t>
      </w:r>
      <w:proofErr w:type="gramStart"/>
      <w:r w:rsidRPr="002674E6">
        <w:rPr>
          <w:rFonts w:cstheme="minorHAnsi"/>
        </w:rPr>
        <w:t>change;</w:t>
      </w:r>
      <w:proofErr w:type="gramEnd"/>
    </w:p>
    <w:p w14:paraId="4FCCDCB5"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40" w:lineRule="auto"/>
        <w:ind w:left="835" w:right="4349"/>
        <w:contextualSpacing w:val="0"/>
        <w:jc w:val="both"/>
        <w:rPr>
          <w:rFonts w:cstheme="minorHAnsi"/>
        </w:rPr>
      </w:pPr>
      <w:proofErr w:type="gramStart"/>
      <w:r w:rsidRPr="002674E6">
        <w:rPr>
          <w:rFonts w:cstheme="minorHAnsi"/>
        </w:rPr>
        <w:t>competition;</w:t>
      </w:r>
      <w:proofErr w:type="gramEnd"/>
    </w:p>
    <w:p w14:paraId="013BFE2C"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40" w:lineRule="auto"/>
        <w:ind w:left="835" w:right="2880"/>
        <w:contextualSpacing w:val="0"/>
        <w:jc w:val="both"/>
        <w:rPr>
          <w:rFonts w:cstheme="minorHAnsi"/>
        </w:rPr>
      </w:pPr>
      <w:r w:rsidRPr="002674E6">
        <w:rPr>
          <w:rFonts w:cstheme="minorHAnsi"/>
        </w:rPr>
        <w:t xml:space="preserve">inability to acquire sufficient financing to fund </w:t>
      </w:r>
      <w:proofErr w:type="gramStart"/>
      <w:r w:rsidRPr="002674E6">
        <w:rPr>
          <w:rFonts w:cstheme="minorHAnsi"/>
        </w:rPr>
        <w:t>operations;</w:t>
      </w:r>
      <w:proofErr w:type="gramEnd"/>
    </w:p>
    <w:p w14:paraId="75929F78"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30" w:lineRule="exact"/>
        <w:ind w:left="835" w:right="2839"/>
        <w:contextualSpacing w:val="0"/>
        <w:jc w:val="both"/>
      </w:pPr>
      <w:r w:rsidRPr="002674E6">
        <w:t xml:space="preserve">cyber-attacks on the Company’s operating </w:t>
      </w:r>
      <w:proofErr w:type="gramStart"/>
      <w:r w:rsidRPr="002674E6">
        <w:t>systems;</w:t>
      </w:r>
      <w:proofErr w:type="gramEnd"/>
    </w:p>
    <w:p w14:paraId="14FCB55C"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30" w:lineRule="exact"/>
        <w:ind w:left="835" w:right="450"/>
        <w:contextualSpacing w:val="0"/>
        <w:jc w:val="both"/>
        <w:rPr>
          <w:rFonts w:cstheme="minorHAnsi"/>
        </w:rPr>
      </w:pPr>
      <w:r w:rsidRPr="002674E6">
        <w:rPr>
          <w:rFonts w:cstheme="minorHAnsi"/>
        </w:rPr>
        <w:t xml:space="preserve">loss of intellectual property rights on its proprietary </w:t>
      </w:r>
      <w:proofErr w:type="gramStart"/>
      <w:r w:rsidRPr="002674E6">
        <w:rPr>
          <w:rFonts w:cstheme="minorHAnsi"/>
        </w:rPr>
        <w:t>software;</w:t>
      </w:r>
      <w:proofErr w:type="gramEnd"/>
    </w:p>
    <w:p w14:paraId="3DC645B1" w14:textId="53571F0F"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30" w:lineRule="exact"/>
        <w:ind w:left="835" w:right="4349"/>
        <w:contextualSpacing w:val="0"/>
        <w:jc w:val="both"/>
        <w:rPr>
          <w:rFonts w:cstheme="minorHAnsi"/>
        </w:rPr>
      </w:pPr>
      <w:bookmarkStart w:id="14" w:name="_DV_M739"/>
      <w:bookmarkEnd w:id="14"/>
      <w:r w:rsidRPr="002674E6">
        <w:rPr>
          <w:rFonts w:cstheme="minorHAnsi"/>
        </w:rPr>
        <w:t xml:space="preserve">increases in materials or </w:t>
      </w:r>
      <w:proofErr w:type="spellStart"/>
      <w:r w:rsidR="00041F7A" w:rsidRPr="002674E6">
        <w:rPr>
          <w:rFonts w:cstheme="minorHAnsi"/>
        </w:rPr>
        <w:t>labour</w:t>
      </w:r>
      <w:proofErr w:type="spellEnd"/>
      <w:r w:rsidRPr="002674E6">
        <w:rPr>
          <w:rFonts w:cstheme="minorHAnsi"/>
          <w:spacing w:val="-3"/>
        </w:rPr>
        <w:t xml:space="preserve"> </w:t>
      </w:r>
      <w:proofErr w:type="gramStart"/>
      <w:r w:rsidRPr="002674E6">
        <w:rPr>
          <w:rFonts w:cstheme="minorHAnsi"/>
        </w:rPr>
        <w:t>costs;</w:t>
      </w:r>
      <w:proofErr w:type="gramEnd"/>
    </w:p>
    <w:p w14:paraId="7A6C64C6"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30" w:lineRule="exact"/>
        <w:ind w:left="835" w:right="3420"/>
        <w:contextualSpacing w:val="0"/>
        <w:jc w:val="both"/>
      </w:pPr>
      <w:r w:rsidRPr="002674E6">
        <w:t xml:space="preserve">foreign exchange risks and currency </w:t>
      </w:r>
      <w:proofErr w:type="gramStart"/>
      <w:r w:rsidRPr="002674E6">
        <w:t>fluctuation;</w:t>
      </w:r>
      <w:proofErr w:type="gramEnd"/>
    </w:p>
    <w:p w14:paraId="2B62F917"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30" w:lineRule="exact"/>
        <w:ind w:left="835" w:right="158"/>
        <w:contextualSpacing w:val="0"/>
        <w:jc w:val="both"/>
        <w:rPr>
          <w:rFonts w:cstheme="minorHAnsi"/>
        </w:rPr>
      </w:pPr>
      <w:bookmarkStart w:id="15" w:name="_DV_M740"/>
      <w:bookmarkEnd w:id="15"/>
      <w:r w:rsidRPr="002674E6">
        <w:rPr>
          <w:rFonts w:cstheme="minorHAnsi"/>
        </w:rPr>
        <w:t>construction performance falling below expected levels of output or</w:t>
      </w:r>
      <w:r w:rsidRPr="002674E6">
        <w:rPr>
          <w:rFonts w:cstheme="minorHAnsi"/>
          <w:spacing w:val="-11"/>
        </w:rPr>
        <w:t xml:space="preserve"> </w:t>
      </w:r>
      <w:proofErr w:type="gramStart"/>
      <w:r w:rsidRPr="002674E6">
        <w:rPr>
          <w:rFonts w:cstheme="minorHAnsi"/>
        </w:rPr>
        <w:t>efficiency;</w:t>
      </w:r>
      <w:proofErr w:type="gramEnd"/>
    </w:p>
    <w:p w14:paraId="0EFAB642"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30" w:lineRule="exact"/>
        <w:ind w:left="835" w:right="158"/>
        <w:contextualSpacing w:val="0"/>
        <w:jc w:val="both"/>
        <w:rPr>
          <w:rFonts w:cstheme="minorHAnsi"/>
        </w:rPr>
      </w:pPr>
      <w:r w:rsidRPr="002674E6">
        <w:rPr>
          <w:rFonts w:cstheme="minorHAnsi"/>
        </w:rPr>
        <w:t xml:space="preserve">breakdown, aging, or failure of equipment or </w:t>
      </w:r>
      <w:proofErr w:type="gramStart"/>
      <w:r w:rsidRPr="002674E6">
        <w:rPr>
          <w:rFonts w:cstheme="minorHAnsi"/>
        </w:rPr>
        <w:t>processes;</w:t>
      </w:r>
      <w:proofErr w:type="gramEnd"/>
    </w:p>
    <w:p w14:paraId="432EBFB8"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30" w:lineRule="exact"/>
        <w:ind w:left="835" w:right="4349"/>
        <w:contextualSpacing w:val="0"/>
        <w:jc w:val="both"/>
        <w:rPr>
          <w:rFonts w:cstheme="minorHAnsi"/>
        </w:rPr>
      </w:pPr>
      <w:bookmarkStart w:id="16" w:name="_DV_M741"/>
      <w:bookmarkStart w:id="17" w:name="_DV_M742"/>
      <w:bookmarkEnd w:id="16"/>
      <w:bookmarkEnd w:id="17"/>
      <w:r w:rsidRPr="002674E6">
        <w:rPr>
          <w:rFonts w:cstheme="minorHAnsi"/>
        </w:rPr>
        <w:t>contractor or operator</w:t>
      </w:r>
      <w:r w:rsidRPr="002674E6">
        <w:rPr>
          <w:rFonts w:cstheme="minorHAnsi"/>
          <w:spacing w:val="-2"/>
        </w:rPr>
        <w:t xml:space="preserve"> </w:t>
      </w:r>
      <w:proofErr w:type="gramStart"/>
      <w:r w:rsidRPr="002674E6">
        <w:rPr>
          <w:rFonts w:cstheme="minorHAnsi"/>
        </w:rPr>
        <w:t>errors;</w:t>
      </w:r>
      <w:proofErr w:type="gramEnd"/>
    </w:p>
    <w:p w14:paraId="737DC318" w14:textId="0FFBCFE7" w:rsidR="0008295C" w:rsidRPr="002674E6" w:rsidRDefault="00041F7A" w:rsidP="0008295C">
      <w:pPr>
        <w:pStyle w:val="ListParagraph"/>
        <w:widowControl w:val="0"/>
        <w:numPr>
          <w:ilvl w:val="0"/>
          <w:numId w:val="6"/>
        </w:numPr>
        <w:tabs>
          <w:tab w:val="left" w:pos="840"/>
        </w:tabs>
        <w:autoSpaceDE w:val="0"/>
        <w:autoSpaceDN w:val="0"/>
        <w:adjustRightInd w:val="0"/>
        <w:spacing w:before="120" w:after="0" w:line="230" w:lineRule="exact"/>
        <w:ind w:left="835" w:right="-90"/>
        <w:contextualSpacing w:val="0"/>
        <w:jc w:val="both"/>
        <w:rPr>
          <w:rFonts w:cstheme="minorHAnsi"/>
        </w:rPr>
      </w:pPr>
      <w:bookmarkStart w:id="18" w:name="_DV_M743"/>
      <w:bookmarkEnd w:id="18"/>
      <w:proofErr w:type="spellStart"/>
      <w:r w:rsidRPr="002674E6">
        <w:rPr>
          <w:rFonts w:cstheme="minorHAnsi"/>
        </w:rPr>
        <w:t>labour</w:t>
      </w:r>
      <w:proofErr w:type="spellEnd"/>
      <w:r w:rsidR="0008295C" w:rsidRPr="002674E6">
        <w:rPr>
          <w:rFonts w:cstheme="minorHAnsi"/>
        </w:rPr>
        <w:t xml:space="preserve"> disputes, disruptions or declines in</w:t>
      </w:r>
      <w:r w:rsidR="0008295C" w:rsidRPr="002674E6">
        <w:rPr>
          <w:rFonts w:cstheme="minorHAnsi"/>
          <w:spacing w:val="-7"/>
        </w:rPr>
        <w:t xml:space="preserve"> </w:t>
      </w:r>
      <w:proofErr w:type="gramStart"/>
      <w:r w:rsidR="0008295C" w:rsidRPr="002674E6">
        <w:rPr>
          <w:rFonts w:cstheme="minorHAnsi"/>
        </w:rPr>
        <w:t>productivity;</w:t>
      </w:r>
      <w:proofErr w:type="gramEnd"/>
    </w:p>
    <w:p w14:paraId="3AB253F9"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30" w:lineRule="exact"/>
        <w:ind w:left="835" w:right="81"/>
        <w:contextualSpacing w:val="0"/>
        <w:jc w:val="both"/>
        <w:rPr>
          <w:rFonts w:cstheme="minorHAnsi"/>
        </w:rPr>
      </w:pPr>
      <w:r w:rsidRPr="002674E6">
        <w:rPr>
          <w:rFonts w:cstheme="minorHAnsi"/>
        </w:rPr>
        <w:t xml:space="preserve">inability to defend and costs in defending potential breaches of intellectual property </w:t>
      </w:r>
      <w:proofErr w:type="gramStart"/>
      <w:r w:rsidRPr="002674E6">
        <w:rPr>
          <w:rFonts w:cstheme="minorHAnsi"/>
        </w:rPr>
        <w:t>rights;</w:t>
      </w:r>
      <w:proofErr w:type="gramEnd"/>
    </w:p>
    <w:p w14:paraId="664C52CB"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40" w:lineRule="auto"/>
        <w:ind w:left="835" w:right="158"/>
        <w:contextualSpacing w:val="0"/>
        <w:jc w:val="both"/>
        <w:rPr>
          <w:rFonts w:cstheme="minorHAnsi"/>
        </w:rPr>
      </w:pPr>
      <w:bookmarkStart w:id="19" w:name="_DV_M744"/>
      <w:bookmarkEnd w:id="19"/>
      <w:r w:rsidRPr="002674E6">
        <w:rPr>
          <w:rFonts w:cstheme="minorHAnsi"/>
        </w:rPr>
        <w:t xml:space="preserve">inability to attract </w:t>
      </w:r>
      <w:proofErr w:type="gramStart"/>
      <w:r w:rsidRPr="002674E6">
        <w:rPr>
          <w:rFonts w:cstheme="minorHAnsi"/>
        </w:rPr>
        <w:t>sufficient numbers of</w:t>
      </w:r>
      <w:proofErr w:type="gramEnd"/>
      <w:r w:rsidRPr="002674E6">
        <w:rPr>
          <w:rFonts w:cstheme="minorHAnsi"/>
        </w:rPr>
        <w:t xml:space="preserve"> qualified workers;</w:t>
      </w:r>
      <w:r w:rsidRPr="002674E6">
        <w:rPr>
          <w:rFonts w:cstheme="minorHAnsi"/>
          <w:spacing w:val="-10"/>
        </w:rPr>
        <w:t xml:space="preserve"> </w:t>
      </w:r>
      <w:r w:rsidRPr="002674E6">
        <w:rPr>
          <w:rFonts w:cstheme="minorHAnsi"/>
        </w:rPr>
        <w:t>and</w:t>
      </w:r>
    </w:p>
    <w:p w14:paraId="19111FB3" w14:textId="77777777" w:rsidR="0008295C" w:rsidRPr="002674E6" w:rsidRDefault="0008295C" w:rsidP="0008295C">
      <w:pPr>
        <w:pStyle w:val="ListParagraph"/>
        <w:widowControl w:val="0"/>
        <w:numPr>
          <w:ilvl w:val="0"/>
          <w:numId w:val="6"/>
        </w:numPr>
        <w:tabs>
          <w:tab w:val="left" w:pos="840"/>
        </w:tabs>
        <w:autoSpaceDE w:val="0"/>
        <w:autoSpaceDN w:val="0"/>
        <w:adjustRightInd w:val="0"/>
        <w:spacing w:before="120" w:after="0" w:line="240" w:lineRule="auto"/>
        <w:ind w:left="835" w:right="158"/>
        <w:contextualSpacing w:val="0"/>
        <w:jc w:val="both"/>
        <w:rPr>
          <w:rFonts w:cstheme="minorHAnsi"/>
        </w:rPr>
      </w:pPr>
      <w:bookmarkStart w:id="20" w:name="_DV_M745"/>
      <w:bookmarkEnd w:id="20"/>
      <w:r w:rsidRPr="002674E6">
        <w:rPr>
          <w:rFonts w:cstheme="minorHAnsi"/>
        </w:rPr>
        <w:t xml:space="preserve">major incidents and/or catastrophic events such as fires, explosions, </w:t>
      </w:r>
      <w:proofErr w:type="gramStart"/>
      <w:r w:rsidRPr="002674E6">
        <w:rPr>
          <w:rFonts w:cstheme="minorHAnsi"/>
        </w:rPr>
        <w:t>earthquakes</w:t>
      </w:r>
      <w:proofErr w:type="gramEnd"/>
      <w:r w:rsidRPr="002674E6">
        <w:rPr>
          <w:rFonts w:cstheme="minorHAnsi"/>
        </w:rPr>
        <w:t xml:space="preserve"> or</w:t>
      </w:r>
      <w:r w:rsidRPr="002674E6">
        <w:rPr>
          <w:rFonts w:cstheme="minorHAnsi"/>
          <w:spacing w:val="-14"/>
        </w:rPr>
        <w:t xml:space="preserve"> </w:t>
      </w:r>
      <w:r w:rsidRPr="002674E6">
        <w:rPr>
          <w:rFonts w:cstheme="minorHAnsi"/>
        </w:rPr>
        <w:t>storms.</w:t>
      </w:r>
    </w:p>
    <w:p w14:paraId="370CA5AD" w14:textId="03461595" w:rsidR="001122FB" w:rsidRPr="002674E6" w:rsidRDefault="0008295C" w:rsidP="7A64989E">
      <w:pPr>
        <w:pStyle w:val="BodyText"/>
        <w:rPr>
          <w:rFonts w:asciiTheme="minorHAnsi" w:hAnsiTheme="minorHAnsi" w:cstheme="minorBidi"/>
          <w:w w:val="0"/>
          <w:sz w:val="22"/>
        </w:rPr>
      </w:pPr>
      <w:bookmarkStart w:id="21" w:name="_DV_M746"/>
      <w:bookmarkEnd w:id="21"/>
      <w:r w:rsidRPr="002674E6">
        <w:rPr>
          <w:rFonts w:asciiTheme="minorHAnsi" w:hAnsiTheme="minorHAnsi" w:cstheme="minorBidi"/>
          <w:w w:val="0"/>
          <w:sz w:val="22"/>
        </w:rPr>
        <w:t>As</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a</w:t>
      </w:r>
      <w:r w:rsidRPr="002674E6">
        <w:rPr>
          <w:rFonts w:asciiTheme="minorHAnsi" w:hAnsiTheme="minorHAnsi" w:cstheme="minorBidi"/>
          <w:spacing w:val="-3"/>
          <w:w w:val="0"/>
          <w:sz w:val="22"/>
        </w:rPr>
        <w:t xml:space="preserve"> </w:t>
      </w:r>
      <w:r w:rsidRPr="002674E6">
        <w:rPr>
          <w:rFonts w:asciiTheme="minorHAnsi" w:hAnsiTheme="minorHAnsi" w:cstheme="minorBidi"/>
          <w:w w:val="0"/>
          <w:sz w:val="22"/>
        </w:rPr>
        <w:t>result,</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there</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is</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a</w:t>
      </w:r>
      <w:r w:rsidRPr="002674E6">
        <w:rPr>
          <w:rFonts w:asciiTheme="minorHAnsi" w:hAnsiTheme="minorHAnsi" w:cstheme="minorBidi"/>
          <w:spacing w:val="-3"/>
          <w:w w:val="0"/>
          <w:sz w:val="22"/>
        </w:rPr>
        <w:t xml:space="preserve"> </w:t>
      </w:r>
      <w:r w:rsidRPr="002674E6">
        <w:rPr>
          <w:rFonts w:asciiTheme="minorHAnsi" w:hAnsiTheme="minorHAnsi" w:cstheme="minorBidi"/>
          <w:w w:val="0"/>
          <w:sz w:val="22"/>
        </w:rPr>
        <w:t>risk</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that</w:t>
      </w:r>
      <w:r w:rsidRPr="002674E6">
        <w:rPr>
          <w:rFonts w:asciiTheme="minorHAnsi" w:hAnsiTheme="minorHAnsi" w:cstheme="minorBidi"/>
          <w:spacing w:val="-4"/>
          <w:w w:val="0"/>
          <w:sz w:val="22"/>
        </w:rPr>
        <w:t xml:space="preserve"> </w:t>
      </w:r>
      <w:r w:rsidRPr="002674E6">
        <w:rPr>
          <w:rFonts w:asciiTheme="minorHAnsi" w:hAnsiTheme="minorHAnsi" w:cstheme="minorBidi"/>
          <w:w w:val="0"/>
          <w:sz w:val="22"/>
        </w:rPr>
        <w:t>the Company</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may</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not</w:t>
      </w:r>
      <w:r w:rsidRPr="002674E6">
        <w:rPr>
          <w:rFonts w:asciiTheme="minorHAnsi" w:hAnsiTheme="minorHAnsi" w:cstheme="minorBidi"/>
          <w:spacing w:val="-3"/>
          <w:w w:val="0"/>
          <w:sz w:val="22"/>
        </w:rPr>
        <w:t xml:space="preserve"> </w:t>
      </w:r>
      <w:r w:rsidRPr="002674E6">
        <w:rPr>
          <w:rFonts w:asciiTheme="minorHAnsi" w:hAnsiTheme="minorHAnsi" w:cstheme="minorBidi"/>
          <w:w w:val="0"/>
          <w:sz w:val="22"/>
        </w:rPr>
        <w:t>have</w:t>
      </w:r>
      <w:r w:rsidRPr="002674E6">
        <w:rPr>
          <w:rFonts w:asciiTheme="minorHAnsi" w:hAnsiTheme="minorHAnsi" w:cstheme="minorBidi"/>
          <w:spacing w:val="-3"/>
          <w:w w:val="0"/>
          <w:sz w:val="22"/>
        </w:rPr>
        <w:t xml:space="preserve"> the </w:t>
      </w:r>
      <w:r w:rsidRPr="002674E6">
        <w:rPr>
          <w:rFonts w:asciiTheme="minorHAnsi" w:hAnsiTheme="minorHAnsi" w:cstheme="minorBidi"/>
          <w:w w:val="0"/>
          <w:sz w:val="22"/>
        </w:rPr>
        <w:t>product</w:t>
      </w:r>
      <w:r w:rsidRPr="002674E6">
        <w:rPr>
          <w:rFonts w:asciiTheme="minorHAnsi" w:hAnsiTheme="minorHAnsi" w:cstheme="minorBidi"/>
          <w:spacing w:val="-3"/>
          <w:w w:val="0"/>
          <w:sz w:val="22"/>
        </w:rPr>
        <w:t xml:space="preserve"> </w:t>
      </w:r>
      <w:r w:rsidRPr="002674E6">
        <w:rPr>
          <w:rFonts w:asciiTheme="minorHAnsi" w:hAnsiTheme="minorHAnsi" w:cstheme="minorBidi"/>
          <w:w w:val="0"/>
          <w:sz w:val="22"/>
        </w:rPr>
        <w:t>or</w:t>
      </w:r>
      <w:r w:rsidRPr="002674E6">
        <w:rPr>
          <w:rFonts w:asciiTheme="minorHAnsi" w:hAnsiTheme="minorHAnsi" w:cstheme="minorBidi"/>
          <w:spacing w:val="-3"/>
          <w:w w:val="0"/>
          <w:sz w:val="22"/>
        </w:rPr>
        <w:t xml:space="preserve"> </w:t>
      </w:r>
      <w:r w:rsidRPr="002674E6">
        <w:rPr>
          <w:rFonts w:asciiTheme="minorHAnsi" w:hAnsiTheme="minorHAnsi" w:cstheme="minorBidi"/>
          <w:w w:val="0"/>
          <w:sz w:val="22"/>
        </w:rPr>
        <w:t>sufficient</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product</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to</w:t>
      </w:r>
      <w:r w:rsidRPr="002674E6">
        <w:rPr>
          <w:rFonts w:asciiTheme="minorHAnsi" w:hAnsiTheme="minorHAnsi" w:cstheme="minorBidi"/>
          <w:spacing w:val="-3"/>
          <w:w w:val="0"/>
          <w:sz w:val="22"/>
        </w:rPr>
        <w:t xml:space="preserve"> </w:t>
      </w:r>
      <w:r w:rsidRPr="002674E6">
        <w:rPr>
          <w:rFonts w:asciiTheme="minorHAnsi" w:hAnsiTheme="minorHAnsi" w:cstheme="minorBidi"/>
          <w:w w:val="0"/>
          <w:sz w:val="22"/>
        </w:rPr>
        <w:t>meet</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the</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anticipated</w:t>
      </w:r>
      <w:r w:rsidRPr="002674E6">
        <w:rPr>
          <w:rFonts w:asciiTheme="minorHAnsi" w:hAnsiTheme="minorHAnsi" w:cstheme="minorBidi"/>
          <w:spacing w:val="-2"/>
          <w:w w:val="0"/>
          <w:sz w:val="22"/>
        </w:rPr>
        <w:t xml:space="preserve"> </w:t>
      </w:r>
      <w:r w:rsidRPr="002674E6">
        <w:rPr>
          <w:rFonts w:asciiTheme="minorHAnsi" w:hAnsiTheme="minorHAnsi" w:cstheme="minorBidi"/>
          <w:w w:val="0"/>
          <w:sz w:val="22"/>
        </w:rPr>
        <w:t>demand or to meet future demand when it</w:t>
      </w:r>
      <w:r w:rsidRPr="002674E6">
        <w:rPr>
          <w:rFonts w:asciiTheme="minorHAnsi" w:hAnsiTheme="minorHAnsi" w:cstheme="minorBidi"/>
          <w:spacing w:val="-20"/>
          <w:w w:val="0"/>
          <w:sz w:val="22"/>
        </w:rPr>
        <w:t xml:space="preserve"> </w:t>
      </w:r>
      <w:r w:rsidRPr="002674E6">
        <w:rPr>
          <w:rFonts w:asciiTheme="minorHAnsi" w:hAnsiTheme="minorHAnsi" w:cstheme="minorBidi"/>
          <w:w w:val="0"/>
          <w:sz w:val="22"/>
        </w:rPr>
        <w:t>arises.</w:t>
      </w:r>
    </w:p>
    <w:p w14:paraId="7B3CBC07" w14:textId="77777777" w:rsidR="001122FB" w:rsidRPr="002674E6" w:rsidRDefault="001122FB">
      <w:pPr>
        <w:pStyle w:val="Heading2"/>
        <w:rPr>
          <w:rFonts w:cstheme="minorHAnsi"/>
          <w:w w:val="0"/>
        </w:rPr>
      </w:pPr>
      <w:bookmarkStart w:id="22" w:name="_DV_M747"/>
      <w:bookmarkStart w:id="23" w:name="_TOC_250030"/>
      <w:bookmarkStart w:id="24" w:name="_Toc23500833"/>
      <w:bookmarkEnd w:id="22"/>
      <w:r w:rsidRPr="002674E6">
        <w:rPr>
          <w:rFonts w:cstheme="minorHAnsi"/>
          <w:w w:val="0"/>
        </w:rPr>
        <w:t>Additional</w:t>
      </w:r>
      <w:r w:rsidRPr="002674E6">
        <w:rPr>
          <w:rFonts w:cstheme="minorHAnsi"/>
          <w:spacing w:val="-5"/>
          <w:w w:val="0"/>
        </w:rPr>
        <w:t xml:space="preserve"> </w:t>
      </w:r>
      <w:r w:rsidRPr="002674E6">
        <w:rPr>
          <w:rFonts w:cstheme="minorHAnsi"/>
          <w:w w:val="0"/>
        </w:rPr>
        <w:t>Financing</w:t>
      </w:r>
      <w:bookmarkEnd w:id="23"/>
      <w:bookmarkEnd w:id="24"/>
    </w:p>
    <w:p w14:paraId="6406651B" w14:textId="4AE264B2" w:rsidR="001122FB" w:rsidRPr="002674E6" w:rsidRDefault="00E755FF" w:rsidP="7A64989E">
      <w:pPr>
        <w:pStyle w:val="BodyText"/>
        <w:rPr>
          <w:rFonts w:asciiTheme="minorHAnsi" w:hAnsiTheme="minorHAnsi" w:cstheme="minorHAnsi"/>
          <w:w w:val="0"/>
          <w:sz w:val="22"/>
        </w:rPr>
      </w:pPr>
      <w:bookmarkStart w:id="25" w:name="_DV_M748"/>
      <w:bookmarkEnd w:id="25"/>
      <w:r w:rsidRPr="002674E6">
        <w:rPr>
          <w:rFonts w:asciiTheme="minorHAnsi" w:hAnsiTheme="minorHAnsi" w:cstheme="minorHAnsi"/>
          <w:w w:val="0"/>
          <w:sz w:val="22"/>
        </w:rPr>
        <w:t>To</w:t>
      </w:r>
      <w:r w:rsidR="00A847B0" w:rsidRPr="002674E6">
        <w:rPr>
          <w:rFonts w:asciiTheme="minorHAnsi" w:hAnsiTheme="minorHAnsi" w:cstheme="minorHAnsi"/>
          <w:spacing w:val="33"/>
          <w:w w:val="0"/>
          <w:sz w:val="22"/>
        </w:rPr>
        <w:t xml:space="preserve"> </w:t>
      </w:r>
      <w:r w:rsidR="00A847B0" w:rsidRPr="002674E6">
        <w:rPr>
          <w:rFonts w:asciiTheme="minorHAnsi" w:hAnsiTheme="minorHAnsi" w:cstheme="minorHAnsi"/>
          <w:w w:val="0"/>
          <w:sz w:val="22"/>
        </w:rPr>
        <w:t>execute</w:t>
      </w:r>
      <w:r w:rsidR="00A847B0" w:rsidRPr="002674E6">
        <w:rPr>
          <w:rFonts w:asciiTheme="minorHAnsi" w:hAnsiTheme="minorHAnsi" w:cstheme="minorHAnsi"/>
          <w:spacing w:val="32"/>
          <w:w w:val="0"/>
          <w:sz w:val="22"/>
        </w:rPr>
        <w:t xml:space="preserve"> </w:t>
      </w:r>
      <w:r w:rsidR="00A44CA6" w:rsidRPr="002674E6">
        <w:rPr>
          <w:rFonts w:asciiTheme="minorHAnsi" w:hAnsiTheme="minorHAnsi" w:cstheme="minorHAnsi"/>
          <w:w w:val="0"/>
          <w:sz w:val="22"/>
        </w:rPr>
        <w:t>further g</w:t>
      </w:r>
      <w:r w:rsidR="00A847B0" w:rsidRPr="002674E6">
        <w:rPr>
          <w:rFonts w:asciiTheme="minorHAnsi" w:hAnsiTheme="minorHAnsi" w:cstheme="minorHAnsi"/>
          <w:w w:val="0"/>
          <w:sz w:val="22"/>
        </w:rPr>
        <w:t>rowth</w:t>
      </w:r>
      <w:r w:rsidR="00A847B0" w:rsidRPr="002674E6">
        <w:rPr>
          <w:rFonts w:asciiTheme="minorHAnsi" w:hAnsiTheme="minorHAnsi" w:cstheme="minorHAnsi"/>
          <w:spacing w:val="31"/>
          <w:w w:val="0"/>
          <w:sz w:val="22"/>
        </w:rPr>
        <w:t xml:space="preserve"> </w:t>
      </w:r>
      <w:r w:rsidR="00A847B0" w:rsidRPr="002674E6">
        <w:rPr>
          <w:rFonts w:asciiTheme="minorHAnsi" w:hAnsiTheme="minorHAnsi" w:cstheme="minorHAnsi"/>
          <w:w w:val="0"/>
          <w:sz w:val="22"/>
        </w:rPr>
        <w:t>strategy,</w:t>
      </w:r>
      <w:r w:rsidR="00A847B0" w:rsidRPr="002674E6">
        <w:rPr>
          <w:rFonts w:asciiTheme="minorHAnsi" w:hAnsiTheme="minorHAnsi" w:cstheme="minorHAnsi"/>
          <w:spacing w:val="32"/>
          <w:w w:val="0"/>
          <w:sz w:val="22"/>
        </w:rPr>
        <w:t xml:space="preserve"> </w:t>
      </w:r>
      <w:r w:rsidR="00D4607F" w:rsidRPr="002674E6">
        <w:rPr>
          <w:rFonts w:asciiTheme="minorHAnsi" w:hAnsiTheme="minorHAnsi" w:cstheme="minorHAnsi"/>
          <w:w w:val="0"/>
          <w:sz w:val="22"/>
        </w:rPr>
        <w:t xml:space="preserve">the Company </w:t>
      </w:r>
      <w:r w:rsidR="00DA463B" w:rsidRPr="002674E6">
        <w:rPr>
          <w:rFonts w:asciiTheme="minorHAnsi" w:hAnsiTheme="minorHAnsi" w:cstheme="minorHAnsi"/>
          <w:w w:val="0"/>
          <w:sz w:val="22"/>
        </w:rPr>
        <w:t xml:space="preserve">may </w:t>
      </w:r>
      <w:r w:rsidR="00A847B0" w:rsidRPr="002674E6">
        <w:rPr>
          <w:rFonts w:asciiTheme="minorHAnsi" w:hAnsiTheme="minorHAnsi" w:cstheme="minorHAnsi"/>
          <w:w w:val="0"/>
          <w:sz w:val="22"/>
        </w:rPr>
        <w:t>require</w:t>
      </w:r>
      <w:r w:rsidR="00A847B0" w:rsidRPr="002674E6">
        <w:rPr>
          <w:rFonts w:asciiTheme="minorHAnsi" w:hAnsiTheme="minorHAnsi" w:cstheme="minorHAnsi"/>
          <w:spacing w:val="32"/>
          <w:w w:val="0"/>
          <w:sz w:val="22"/>
        </w:rPr>
        <w:t xml:space="preserve"> </w:t>
      </w:r>
      <w:r w:rsidR="00A847B0" w:rsidRPr="002674E6">
        <w:rPr>
          <w:rFonts w:asciiTheme="minorHAnsi" w:hAnsiTheme="minorHAnsi" w:cstheme="minorHAnsi"/>
          <w:w w:val="0"/>
          <w:sz w:val="22"/>
        </w:rPr>
        <w:t>additional</w:t>
      </w:r>
      <w:r w:rsidR="00A847B0" w:rsidRPr="002674E6">
        <w:rPr>
          <w:rFonts w:asciiTheme="minorHAnsi" w:hAnsiTheme="minorHAnsi" w:cstheme="minorHAnsi"/>
          <w:spacing w:val="32"/>
          <w:w w:val="0"/>
          <w:sz w:val="22"/>
        </w:rPr>
        <w:t xml:space="preserve"> </w:t>
      </w:r>
      <w:r w:rsidR="00A847B0" w:rsidRPr="002674E6">
        <w:rPr>
          <w:rFonts w:asciiTheme="minorHAnsi" w:hAnsiTheme="minorHAnsi" w:cstheme="minorHAnsi"/>
          <w:w w:val="0"/>
          <w:sz w:val="22"/>
        </w:rPr>
        <w:t>equity</w:t>
      </w:r>
      <w:r w:rsidR="00A847B0" w:rsidRPr="002674E6">
        <w:rPr>
          <w:rFonts w:asciiTheme="minorHAnsi" w:hAnsiTheme="minorHAnsi" w:cstheme="minorHAnsi"/>
          <w:spacing w:val="32"/>
          <w:w w:val="0"/>
          <w:sz w:val="22"/>
        </w:rPr>
        <w:t xml:space="preserve"> </w:t>
      </w:r>
      <w:r w:rsidR="00682FCF" w:rsidRPr="002674E6">
        <w:rPr>
          <w:rFonts w:asciiTheme="minorHAnsi" w:hAnsiTheme="minorHAnsi" w:cstheme="minorHAnsi"/>
          <w:w w:val="0"/>
          <w:sz w:val="22"/>
        </w:rPr>
        <w:t>and</w:t>
      </w:r>
      <w:r w:rsidR="00A847B0" w:rsidRPr="002674E6">
        <w:rPr>
          <w:rFonts w:asciiTheme="minorHAnsi" w:hAnsiTheme="minorHAnsi" w:cstheme="minorHAnsi"/>
          <w:spacing w:val="30"/>
          <w:w w:val="0"/>
          <w:sz w:val="22"/>
        </w:rPr>
        <w:t xml:space="preserve"> </w:t>
      </w:r>
      <w:r w:rsidR="00A847B0" w:rsidRPr="002674E6">
        <w:rPr>
          <w:rFonts w:asciiTheme="minorHAnsi" w:hAnsiTheme="minorHAnsi" w:cstheme="minorHAnsi"/>
          <w:w w:val="0"/>
          <w:sz w:val="22"/>
        </w:rPr>
        <w:t>debt financing</w:t>
      </w:r>
      <w:r w:rsidR="00A847B0" w:rsidRPr="002674E6">
        <w:rPr>
          <w:rFonts w:asciiTheme="minorHAnsi" w:hAnsiTheme="minorHAnsi" w:cstheme="minorHAnsi"/>
          <w:spacing w:val="26"/>
          <w:w w:val="0"/>
          <w:sz w:val="22"/>
        </w:rPr>
        <w:t xml:space="preserve"> </w:t>
      </w:r>
      <w:r w:rsidR="00A847B0" w:rsidRPr="002674E6">
        <w:rPr>
          <w:rFonts w:asciiTheme="minorHAnsi" w:hAnsiTheme="minorHAnsi" w:cstheme="minorHAnsi"/>
          <w:w w:val="0"/>
          <w:sz w:val="22"/>
        </w:rPr>
        <w:t>to</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support</w:t>
      </w:r>
      <w:r w:rsidR="00A847B0" w:rsidRPr="002674E6">
        <w:rPr>
          <w:rFonts w:asciiTheme="minorHAnsi" w:hAnsiTheme="minorHAnsi" w:cstheme="minorHAnsi"/>
          <w:spacing w:val="24"/>
          <w:w w:val="0"/>
          <w:sz w:val="22"/>
        </w:rPr>
        <w:t xml:space="preserve"> </w:t>
      </w:r>
      <w:r w:rsidRPr="002674E6">
        <w:rPr>
          <w:rFonts w:asciiTheme="minorHAnsi" w:hAnsiTheme="minorHAnsi" w:cstheme="minorHAnsi"/>
          <w:w w:val="0"/>
          <w:sz w:val="22"/>
        </w:rPr>
        <w:t>ongoing</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operations,</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to</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undertake</w:t>
      </w:r>
      <w:r w:rsidR="00A847B0" w:rsidRPr="002674E6">
        <w:rPr>
          <w:rFonts w:asciiTheme="minorHAnsi" w:hAnsiTheme="minorHAnsi" w:cstheme="minorHAnsi"/>
          <w:spacing w:val="24"/>
          <w:w w:val="0"/>
          <w:sz w:val="22"/>
        </w:rPr>
        <w:t xml:space="preserve"> </w:t>
      </w:r>
      <w:r w:rsidR="00A847B0" w:rsidRPr="002674E6">
        <w:rPr>
          <w:rFonts w:asciiTheme="minorHAnsi" w:hAnsiTheme="minorHAnsi" w:cstheme="minorHAnsi"/>
          <w:w w:val="0"/>
          <w:sz w:val="22"/>
        </w:rPr>
        <w:t>capital</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expenditures</w:t>
      </w:r>
      <w:r w:rsidRPr="002674E6">
        <w:rPr>
          <w:rFonts w:asciiTheme="minorHAnsi" w:hAnsiTheme="minorHAnsi" w:cstheme="minorHAnsi"/>
          <w:w w:val="0"/>
          <w:sz w:val="22"/>
        </w:rPr>
        <w:t>,</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or</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to</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undertake</w:t>
      </w:r>
      <w:r w:rsidR="00A847B0" w:rsidRPr="002674E6">
        <w:rPr>
          <w:rFonts w:asciiTheme="minorHAnsi" w:hAnsiTheme="minorHAnsi" w:cstheme="minorHAnsi"/>
          <w:spacing w:val="26"/>
          <w:w w:val="0"/>
          <w:sz w:val="22"/>
        </w:rPr>
        <w:t xml:space="preserve"> </w:t>
      </w:r>
      <w:r w:rsidR="00A847B0" w:rsidRPr="002674E6">
        <w:rPr>
          <w:rFonts w:asciiTheme="minorHAnsi" w:hAnsiTheme="minorHAnsi" w:cstheme="minorHAnsi"/>
          <w:w w:val="0"/>
          <w:sz w:val="22"/>
        </w:rPr>
        <w:t>acquisitions</w:t>
      </w:r>
      <w:r w:rsidR="00A847B0" w:rsidRPr="002674E6">
        <w:rPr>
          <w:rFonts w:asciiTheme="minorHAnsi" w:hAnsiTheme="minorHAnsi" w:cstheme="minorHAnsi"/>
          <w:spacing w:val="23"/>
          <w:w w:val="0"/>
          <w:sz w:val="22"/>
        </w:rPr>
        <w:t xml:space="preserve"> </w:t>
      </w:r>
      <w:r w:rsidR="00A847B0" w:rsidRPr="002674E6">
        <w:rPr>
          <w:rFonts w:asciiTheme="minorHAnsi" w:hAnsiTheme="minorHAnsi" w:cstheme="minorHAnsi"/>
          <w:w w:val="0"/>
          <w:sz w:val="22"/>
        </w:rPr>
        <w:t>or</w:t>
      </w:r>
      <w:r w:rsidR="00A847B0" w:rsidRPr="002674E6">
        <w:rPr>
          <w:rFonts w:asciiTheme="minorHAnsi" w:hAnsiTheme="minorHAnsi" w:cstheme="minorHAnsi"/>
          <w:spacing w:val="25"/>
          <w:w w:val="0"/>
          <w:sz w:val="22"/>
        </w:rPr>
        <w:t xml:space="preserve"> </w:t>
      </w:r>
      <w:r w:rsidR="00A847B0" w:rsidRPr="002674E6">
        <w:rPr>
          <w:rFonts w:asciiTheme="minorHAnsi" w:hAnsiTheme="minorHAnsi" w:cstheme="minorHAnsi"/>
          <w:w w:val="0"/>
          <w:sz w:val="22"/>
        </w:rPr>
        <w:t xml:space="preserve">other business combination transactions. </w:t>
      </w:r>
      <w:r w:rsidR="001122FB" w:rsidRPr="002674E6">
        <w:rPr>
          <w:rFonts w:asciiTheme="minorHAnsi" w:hAnsiTheme="minorHAnsi" w:cstheme="minorHAnsi"/>
          <w:w w:val="0"/>
          <w:sz w:val="22"/>
        </w:rPr>
        <w:t>There can be no assurance that additional financing will be available</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
          <w:w w:val="0"/>
          <w:sz w:val="22"/>
        </w:rPr>
        <w:t xml:space="preserve"> </w:t>
      </w:r>
      <w:r w:rsidR="00D4607F" w:rsidRPr="002674E6">
        <w:rPr>
          <w:rFonts w:asciiTheme="minorHAnsi" w:hAnsiTheme="minorHAnsi" w:cstheme="minorHAnsi"/>
          <w:w w:val="0"/>
          <w:sz w:val="22"/>
        </w:rPr>
        <w:t xml:space="preserve">the </w:t>
      </w:r>
      <w:r w:rsidR="003522F8" w:rsidRPr="002674E6">
        <w:rPr>
          <w:rFonts w:asciiTheme="minorHAnsi" w:hAnsiTheme="minorHAnsi" w:cstheme="minorHAnsi"/>
          <w:w w:val="0"/>
          <w:sz w:val="22"/>
        </w:rPr>
        <w:t>Company</w:t>
      </w:r>
      <w:r w:rsidR="00D4607F" w:rsidRPr="002674E6">
        <w:rPr>
          <w:rFonts w:asciiTheme="minorHAnsi" w:hAnsiTheme="minorHAnsi" w:cstheme="minorHAnsi"/>
          <w:sz w:val="22"/>
        </w:rPr>
        <w:t xml:space="preserve"> </w:t>
      </w:r>
      <w:r w:rsidR="001122FB" w:rsidRPr="002674E6">
        <w:rPr>
          <w:rFonts w:asciiTheme="minorHAnsi" w:hAnsiTheme="minorHAnsi" w:cstheme="minorHAnsi"/>
          <w:w w:val="0"/>
          <w:sz w:val="22"/>
        </w:rPr>
        <w:t xml:space="preserve">when needed or on </w:t>
      </w:r>
      <w:r w:rsidRPr="002674E6">
        <w:rPr>
          <w:rFonts w:asciiTheme="minorHAnsi" w:hAnsiTheme="minorHAnsi" w:cstheme="minorHAnsi"/>
          <w:w w:val="0"/>
          <w:sz w:val="22"/>
        </w:rPr>
        <w:t>acceptable terms</w:t>
      </w:r>
      <w:r w:rsidR="001122FB" w:rsidRPr="002674E6">
        <w:rPr>
          <w:rFonts w:asciiTheme="minorHAnsi" w:hAnsiTheme="minorHAnsi" w:cstheme="minorHAnsi"/>
          <w:w w:val="0"/>
          <w:sz w:val="22"/>
        </w:rPr>
        <w:t xml:space="preserve">. </w:t>
      </w:r>
      <w:r w:rsidRPr="002674E6">
        <w:rPr>
          <w:rFonts w:asciiTheme="minorHAnsi" w:hAnsiTheme="minorHAnsi" w:cstheme="minorHAnsi"/>
          <w:w w:val="0"/>
          <w:sz w:val="22"/>
        </w:rPr>
        <w:t xml:space="preserve">The </w:t>
      </w:r>
      <w:r w:rsidR="004C705C" w:rsidRPr="002674E6">
        <w:rPr>
          <w:rFonts w:asciiTheme="minorHAnsi" w:hAnsiTheme="minorHAnsi" w:cstheme="minorHAnsi"/>
          <w:w w:val="0"/>
          <w:sz w:val="22"/>
        </w:rPr>
        <w:t>C</w:t>
      </w:r>
      <w:r w:rsidRPr="002674E6">
        <w:rPr>
          <w:rFonts w:asciiTheme="minorHAnsi" w:hAnsiTheme="minorHAnsi" w:cstheme="minorHAnsi"/>
          <w:w w:val="0"/>
          <w:sz w:val="22"/>
        </w:rPr>
        <w:t>ompany’s</w:t>
      </w:r>
      <w:r w:rsidR="00D4607F" w:rsidRPr="002674E6">
        <w:rPr>
          <w:rFonts w:asciiTheme="minorHAnsi" w:hAnsiTheme="minorHAnsi" w:cstheme="minorHAnsi"/>
          <w:w w:val="0"/>
          <w:sz w:val="22"/>
        </w:rPr>
        <w:t xml:space="preserve"> </w:t>
      </w:r>
      <w:r w:rsidR="001122FB" w:rsidRPr="002674E6">
        <w:rPr>
          <w:rFonts w:asciiTheme="minorHAnsi" w:hAnsiTheme="minorHAnsi" w:cstheme="minorHAnsi"/>
          <w:w w:val="0"/>
          <w:sz w:val="22"/>
        </w:rPr>
        <w:t>inability to raise financing to support</w:t>
      </w:r>
      <w:r w:rsidR="001122FB"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ongoing</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operations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fund</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capital</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expenditures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acquisitions</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could</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limit</w:t>
      </w:r>
      <w:r w:rsidR="001122FB" w:rsidRPr="002674E6">
        <w:rPr>
          <w:rFonts w:asciiTheme="minorHAnsi" w:hAnsiTheme="minorHAnsi" w:cstheme="minorHAnsi"/>
          <w:spacing w:val="21"/>
          <w:w w:val="0"/>
          <w:sz w:val="22"/>
        </w:rPr>
        <w:t xml:space="preserve"> </w:t>
      </w:r>
      <w:r w:rsidR="00233AC0" w:rsidRPr="002674E6">
        <w:rPr>
          <w:rFonts w:asciiTheme="minorHAnsi" w:hAnsiTheme="minorHAnsi" w:cstheme="minorHAnsi"/>
          <w:w w:val="0"/>
          <w:sz w:val="22"/>
        </w:rPr>
        <w:t>the Company’s</w:t>
      </w:r>
      <w:r w:rsidR="00233AC0"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growth</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may</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have</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a material</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adverse</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effect</w:t>
      </w:r>
      <w:r w:rsidR="001122FB"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on</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future</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profitability.</w:t>
      </w:r>
      <w:r w:rsidR="001122FB" w:rsidRPr="002674E6">
        <w:rPr>
          <w:rFonts w:asciiTheme="minorHAnsi" w:hAnsiTheme="minorHAnsi" w:cstheme="minorHAnsi"/>
          <w:spacing w:val="14"/>
          <w:w w:val="0"/>
          <w:sz w:val="22"/>
        </w:rPr>
        <w:t xml:space="preserve"> </w:t>
      </w:r>
      <w:r w:rsidR="006A54B8" w:rsidRPr="002674E6">
        <w:rPr>
          <w:rFonts w:asciiTheme="minorHAnsi" w:hAnsiTheme="minorHAnsi" w:cstheme="minorHAnsi"/>
          <w:w w:val="0"/>
          <w:sz w:val="22"/>
        </w:rPr>
        <w:t xml:space="preserve">The Company </w:t>
      </w:r>
      <w:r w:rsidR="001122FB" w:rsidRPr="002674E6">
        <w:rPr>
          <w:rFonts w:asciiTheme="minorHAnsi" w:hAnsiTheme="minorHAnsi" w:cstheme="minorHAnsi"/>
          <w:w w:val="0"/>
          <w:sz w:val="22"/>
        </w:rPr>
        <w:t>may</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require</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additional</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financing</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fund</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operations to the point where it is generating positive cash</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flows.</w:t>
      </w:r>
    </w:p>
    <w:p w14:paraId="6461B3B8" w14:textId="4F4FCB30" w:rsidR="001122FB" w:rsidRPr="002674E6" w:rsidRDefault="001122FB" w:rsidP="0010152F">
      <w:pPr>
        <w:pStyle w:val="BodyText"/>
        <w:rPr>
          <w:rFonts w:asciiTheme="minorHAnsi" w:hAnsiTheme="minorHAnsi" w:cstheme="minorHAnsi"/>
          <w:w w:val="0"/>
          <w:sz w:val="22"/>
        </w:rPr>
      </w:pPr>
      <w:bookmarkStart w:id="26" w:name="_DV_M749"/>
      <w:bookmarkEnd w:id="26"/>
      <w:r w:rsidRPr="002674E6">
        <w:rPr>
          <w:rFonts w:asciiTheme="minorHAnsi" w:hAnsiTheme="minorHAnsi" w:cstheme="minorHAnsi"/>
          <w:w w:val="0"/>
          <w:sz w:val="22"/>
        </w:rPr>
        <w:t>If additional funds are raised through further issuances of equity or convertible debt securities, existing shareholders</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could suffer significant dilution, and any new equity securities issued could have rights, preferences</w:t>
      </w:r>
      <w:r w:rsidR="00E755FF" w:rsidRPr="002674E6">
        <w:rPr>
          <w:rFonts w:asciiTheme="minorHAnsi" w:hAnsiTheme="minorHAnsi" w:cstheme="minorHAnsi"/>
          <w:w w:val="0"/>
          <w:sz w:val="22"/>
        </w:rPr>
        <w:t>,</w:t>
      </w:r>
      <w:r w:rsidRPr="002674E6">
        <w:rPr>
          <w:rFonts w:asciiTheme="minorHAnsi" w:hAnsiTheme="minorHAnsi" w:cstheme="minorHAnsi"/>
          <w:w w:val="0"/>
          <w:sz w:val="22"/>
        </w:rPr>
        <w:t xml:space="preserve"> and</w:t>
      </w:r>
      <w:r w:rsidRPr="002674E6">
        <w:rPr>
          <w:rFonts w:asciiTheme="minorHAnsi" w:hAnsiTheme="minorHAnsi" w:cstheme="minorHAnsi"/>
          <w:spacing w:val="35"/>
          <w:w w:val="0"/>
          <w:sz w:val="22"/>
        </w:rPr>
        <w:t xml:space="preserve"> </w:t>
      </w:r>
      <w:r w:rsidRPr="002674E6">
        <w:rPr>
          <w:rFonts w:asciiTheme="minorHAnsi" w:hAnsiTheme="minorHAnsi" w:cstheme="minorHAnsi"/>
          <w:w w:val="0"/>
          <w:sz w:val="22"/>
        </w:rPr>
        <w:t>privileges superior</w:t>
      </w:r>
      <w:r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those</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holders</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Common</w:t>
      </w:r>
      <w:r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Shares.</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Any</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debt</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financing</w:t>
      </w:r>
      <w:r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secured</w:t>
      </w:r>
      <w:r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future</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could</w:t>
      </w:r>
      <w:r w:rsidRPr="002674E6">
        <w:rPr>
          <w:rFonts w:asciiTheme="minorHAnsi" w:hAnsiTheme="minorHAnsi" w:cstheme="minorHAnsi"/>
          <w:spacing w:val="12"/>
          <w:w w:val="0"/>
          <w:sz w:val="22"/>
        </w:rPr>
        <w:t xml:space="preserve"> </w:t>
      </w:r>
      <w:r w:rsidRPr="002674E6">
        <w:rPr>
          <w:rFonts w:asciiTheme="minorHAnsi" w:hAnsiTheme="minorHAnsi" w:cstheme="minorHAnsi"/>
          <w:w w:val="0"/>
          <w:sz w:val="22"/>
        </w:rPr>
        <w:t>involve</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 xml:space="preserve">restrictive covenants relating to </w:t>
      </w:r>
      <w:r w:rsidR="00E755FF" w:rsidRPr="002674E6">
        <w:rPr>
          <w:rFonts w:asciiTheme="minorHAnsi" w:hAnsiTheme="minorHAnsi" w:cstheme="minorHAnsi"/>
          <w:w w:val="0"/>
          <w:sz w:val="22"/>
        </w:rPr>
        <w:t>capital-raising</w:t>
      </w:r>
      <w:r w:rsidRPr="002674E6">
        <w:rPr>
          <w:rFonts w:asciiTheme="minorHAnsi" w:hAnsiTheme="minorHAnsi" w:cstheme="minorHAnsi"/>
          <w:w w:val="0"/>
          <w:sz w:val="22"/>
        </w:rPr>
        <w:t xml:space="preserve"> activities and other financial and operational matters, which may make it</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more</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 xml:space="preserve">difficult for </w:t>
      </w:r>
      <w:r w:rsidR="00622209" w:rsidRPr="002674E6">
        <w:rPr>
          <w:rFonts w:asciiTheme="minorHAnsi" w:hAnsiTheme="minorHAnsi" w:cstheme="minorHAnsi"/>
          <w:w w:val="0"/>
          <w:sz w:val="22"/>
        </w:rPr>
        <w:t>the Company</w:t>
      </w:r>
      <w:r w:rsidRPr="002674E6">
        <w:rPr>
          <w:rFonts w:asciiTheme="minorHAnsi" w:hAnsiTheme="minorHAnsi" w:cstheme="minorHAnsi"/>
          <w:w w:val="0"/>
          <w:sz w:val="22"/>
        </w:rPr>
        <w:t xml:space="preserve"> to obtain additional capital and pursue business opportunities, including</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potential</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acquisitions.</w:t>
      </w:r>
    </w:p>
    <w:p w14:paraId="460A14D6" w14:textId="77777777" w:rsidR="007E08EC" w:rsidRPr="002674E6" w:rsidRDefault="007E08EC" w:rsidP="7A64989E">
      <w:pPr>
        <w:pStyle w:val="BodyText"/>
        <w:rPr>
          <w:rFonts w:asciiTheme="minorHAnsi" w:hAnsiTheme="minorHAnsi" w:cstheme="minorHAnsi"/>
          <w:b/>
          <w:bCs/>
          <w:w w:val="0"/>
          <w:sz w:val="22"/>
        </w:rPr>
      </w:pPr>
    </w:p>
    <w:p w14:paraId="13387DCD" w14:textId="30E46BD8" w:rsidR="001122FB" w:rsidRPr="002674E6" w:rsidRDefault="001122FB" w:rsidP="7A64989E">
      <w:pPr>
        <w:pStyle w:val="BodyText"/>
        <w:rPr>
          <w:rFonts w:asciiTheme="minorHAnsi" w:hAnsiTheme="minorHAnsi" w:cstheme="minorHAnsi"/>
          <w:b/>
          <w:bCs/>
          <w:w w:val="0"/>
          <w:sz w:val="22"/>
        </w:rPr>
      </w:pPr>
      <w:r w:rsidRPr="002674E6">
        <w:rPr>
          <w:rFonts w:asciiTheme="minorHAnsi" w:hAnsiTheme="minorHAnsi" w:cstheme="minorHAnsi"/>
          <w:b/>
          <w:bCs/>
          <w:w w:val="0"/>
          <w:sz w:val="22"/>
        </w:rPr>
        <w:t>Inability to achieve or obtain profitability</w:t>
      </w:r>
    </w:p>
    <w:p w14:paraId="793EE0C9" w14:textId="77051BC8" w:rsidR="001122FB" w:rsidRPr="002674E6" w:rsidRDefault="00B30B27" w:rsidP="0010152F">
      <w:pPr>
        <w:pStyle w:val="BodyText"/>
        <w:rPr>
          <w:rFonts w:asciiTheme="minorHAnsi" w:hAnsiTheme="minorHAnsi" w:cstheme="minorHAnsi"/>
          <w:w w:val="0"/>
          <w:sz w:val="22"/>
        </w:rPr>
      </w:pPr>
      <w:bookmarkStart w:id="27" w:name="_DV_M751"/>
      <w:bookmarkEnd w:id="27"/>
      <w:r w:rsidRPr="002674E6">
        <w:rPr>
          <w:rFonts w:asciiTheme="minorHAnsi" w:hAnsiTheme="minorHAnsi" w:cstheme="minorHAnsi"/>
          <w:w w:val="0"/>
          <w:sz w:val="22"/>
        </w:rPr>
        <w:t xml:space="preserve">The Company </w:t>
      </w:r>
      <w:r w:rsidR="001122FB" w:rsidRPr="002674E6">
        <w:rPr>
          <w:rFonts w:asciiTheme="minorHAnsi" w:hAnsiTheme="minorHAnsi" w:cstheme="minorHAnsi"/>
          <w:w w:val="0"/>
          <w:sz w:val="22"/>
        </w:rPr>
        <w:t>may not be able to achieve or maintain profitability</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 xml:space="preserve">may continue to incur significant losses in the future. In addition, </w:t>
      </w:r>
      <w:r w:rsidRPr="002674E6">
        <w:rPr>
          <w:rFonts w:asciiTheme="minorHAnsi" w:hAnsiTheme="minorHAnsi" w:cstheme="minorHAnsi"/>
          <w:w w:val="0"/>
          <w:sz w:val="22"/>
        </w:rPr>
        <w:t xml:space="preserve">the Company </w:t>
      </w:r>
      <w:r w:rsidR="001122FB" w:rsidRPr="002674E6">
        <w:rPr>
          <w:rFonts w:asciiTheme="minorHAnsi" w:hAnsiTheme="minorHAnsi" w:cstheme="minorHAnsi"/>
          <w:w w:val="0"/>
          <w:sz w:val="22"/>
        </w:rPr>
        <w:t>expects to continue to</w:t>
      </w:r>
      <w:r w:rsidR="001122FB" w:rsidRPr="002674E6">
        <w:rPr>
          <w:rFonts w:asciiTheme="minorHAnsi" w:hAnsiTheme="minorHAnsi" w:cstheme="minorHAnsi"/>
          <w:spacing w:val="44"/>
          <w:w w:val="0"/>
          <w:sz w:val="22"/>
        </w:rPr>
        <w:t xml:space="preserve"> </w:t>
      </w:r>
      <w:r w:rsidR="001122FB" w:rsidRPr="002674E6">
        <w:rPr>
          <w:rFonts w:asciiTheme="minorHAnsi" w:hAnsiTheme="minorHAnsi" w:cstheme="minorHAnsi"/>
          <w:w w:val="0"/>
          <w:sz w:val="22"/>
        </w:rPr>
        <w:t>increase</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operating</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expenses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as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it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implements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initiatives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continue</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grow</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business.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 xml:space="preserve">If </w:t>
      </w:r>
      <w:r w:rsidRPr="002674E6">
        <w:rPr>
          <w:rFonts w:asciiTheme="minorHAnsi" w:hAnsiTheme="minorHAnsi" w:cstheme="minorHAnsi"/>
          <w:w w:val="0"/>
          <w:sz w:val="22"/>
        </w:rPr>
        <w:t>the Company’s</w:t>
      </w:r>
      <w:r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revenues</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do</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not increase</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offset</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these</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expected</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increases</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costs</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operating</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expenses,</w:t>
      </w:r>
      <w:r w:rsidR="001122FB" w:rsidRPr="002674E6">
        <w:rPr>
          <w:rFonts w:asciiTheme="minorHAnsi" w:hAnsiTheme="minorHAnsi" w:cstheme="minorHAnsi"/>
          <w:spacing w:val="-5"/>
          <w:w w:val="0"/>
          <w:sz w:val="22"/>
        </w:rPr>
        <w:t xml:space="preserve"> it </w:t>
      </w:r>
      <w:r w:rsidR="001122FB" w:rsidRPr="002674E6">
        <w:rPr>
          <w:rFonts w:asciiTheme="minorHAnsi" w:hAnsiTheme="minorHAnsi" w:cstheme="minorHAnsi"/>
          <w:w w:val="0"/>
          <w:sz w:val="22"/>
        </w:rPr>
        <w:t>will</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not</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profitable.</w:t>
      </w:r>
    </w:p>
    <w:p w14:paraId="7C426B83" w14:textId="77777777" w:rsidR="001122FB" w:rsidRPr="002674E6" w:rsidRDefault="001122FB">
      <w:pPr>
        <w:pStyle w:val="Heading2"/>
        <w:rPr>
          <w:rFonts w:cstheme="minorHAnsi"/>
          <w:w w:val="0"/>
        </w:rPr>
      </w:pPr>
      <w:bookmarkStart w:id="28" w:name="_DV_M752"/>
      <w:bookmarkStart w:id="29" w:name="_TOC_250029"/>
      <w:bookmarkStart w:id="30" w:name="_Toc23500834"/>
      <w:bookmarkEnd w:id="28"/>
      <w:r w:rsidRPr="002674E6">
        <w:rPr>
          <w:rFonts w:cstheme="minorHAnsi"/>
          <w:w w:val="0"/>
        </w:rPr>
        <w:t>Competition</w:t>
      </w:r>
      <w:bookmarkEnd w:id="29"/>
      <w:bookmarkEnd w:id="30"/>
    </w:p>
    <w:p w14:paraId="1B238165" w14:textId="4C238F83" w:rsidR="001122FB" w:rsidRPr="002674E6" w:rsidRDefault="001122FB" w:rsidP="7A64989E">
      <w:pPr>
        <w:pStyle w:val="BodyText"/>
        <w:rPr>
          <w:rFonts w:asciiTheme="minorHAnsi" w:hAnsiTheme="minorHAnsi" w:cstheme="minorHAnsi"/>
          <w:w w:val="0"/>
          <w:sz w:val="22"/>
        </w:rPr>
      </w:pPr>
      <w:bookmarkStart w:id="31" w:name="_DV_M753"/>
      <w:bookmarkEnd w:id="31"/>
      <w:r w:rsidRPr="002674E6">
        <w:rPr>
          <w:rFonts w:asciiTheme="minorHAnsi" w:hAnsiTheme="minorHAnsi" w:cstheme="minorHAnsi"/>
          <w:w w:val="0"/>
          <w:sz w:val="22"/>
        </w:rPr>
        <w:t>Numerous</w:t>
      </w:r>
      <w:r w:rsidRPr="002674E6">
        <w:rPr>
          <w:rFonts w:asciiTheme="minorHAnsi" w:hAnsiTheme="minorHAnsi" w:cstheme="minorHAnsi"/>
          <w:spacing w:val="30"/>
          <w:w w:val="0"/>
          <w:sz w:val="22"/>
        </w:rPr>
        <w:t xml:space="preserve"> </w:t>
      </w:r>
      <w:r w:rsidRPr="002674E6">
        <w:rPr>
          <w:rFonts w:asciiTheme="minorHAnsi" w:hAnsiTheme="minorHAnsi" w:cstheme="minorHAnsi"/>
          <w:w w:val="0"/>
          <w:sz w:val="22"/>
        </w:rPr>
        <w:t>factors will affect</w:t>
      </w:r>
      <w:r w:rsidRPr="002674E6">
        <w:rPr>
          <w:rFonts w:asciiTheme="minorHAnsi" w:hAnsiTheme="minorHAnsi" w:cstheme="minorHAnsi"/>
          <w:spacing w:val="30"/>
          <w:w w:val="0"/>
          <w:sz w:val="22"/>
        </w:rPr>
        <w:t xml:space="preserve"> </w:t>
      </w:r>
      <w:r w:rsidR="00233AC0" w:rsidRPr="002674E6">
        <w:rPr>
          <w:rFonts w:asciiTheme="minorHAnsi" w:hAnsiTheme="minorHAnsi" w:cstheme="minorHAnsi"/>
          <w:w w:val="0"/>
          <w:sz w:val="22"/>
        </w:rPr>
        <w:t xml:space="preserve">the Company’s </w:t>
      </w:r>
      <w:r w:rsidRPr="002674E6">
        <w:rPr>
          <w:rFonts w:asciiTheme="minorHAnsi" w:hAnsiTheme="minorHAnsi" w:cstheme="minorHAnsi"/>
          <w:w w:val="0"/>
          <w:sz w:val="22"/>
        </w:rPr>
        <w:t>competitive</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position,</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including</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price.</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Other</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companies</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may decide to enter the space and could</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have</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substantially</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greater</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financial,</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marketing</w:t>
      </w:r>
      <w:r w:rsidR="00E755FF" w:rsidRPr="002674E6">
        <w:rPr>
          <w:rFonts w:asciiTheme="minorHAnsi" w:hAnsiTheme="minorHAnsi" w:cstheme="minorHAnsi"/>
          <w:w w:val="0"/>
          <w:sz w:val="22"/>
        </w:rPr>
        <w:t>,</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other</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resources.</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Several</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these</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companies</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may</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have</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greater</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name</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recognition</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 xml:space="preserve">well-established relationships with some of </w:t>
      </w:r>
      <w:r w:rsidR="00543166" w:rsidRPr="002674E6">
        <w:rPr>
          <w:rFonts w:asciiTheme="minorHAnsi" w:hAnsiTheme="minorHAnsi" w:cstheme="minorHAnsi"/>
          <w:w w:val="0"/>
          <w:sz w:val="22"/>
        </w:rPr>
        <w:t xml:space="preserve">the Company’s </w:t>
      </w:r>
      <w:r w:rsidRPr="002674E6">
        <w:rPr>
          <w:rFonts w:asciiTheme="minorHAnsi" w:hAnsiTheme="minorHAnsi" w:cstheme="minorHAnsi"/>
          <w:w w:val="0"/>
          <w:sz w:val="22"/>
        </w:rPr>
        <w:t>target customers. Furthermore, these potential competitors may be</w:t>
      </w:r>
      <w:r w:rsidRPr="002674E6">
        <w:rPr>
          <w:rFonts w:asciiTheme="minorHAnsi" w:hAnsiTheme="minorHAnsi" w:cstheme="minorHAnsi"/>
          <w:spacing w:val="24"/>
          <w:w w:val="0"/>
          <w:sz w:val="22"/>
        </w:rPr>
        <w:t xml:space="preserve"> </w:t>
      </w:r>
      <w:r w:rsidRPr="002674E6">
        <w:rPr>
          <w:rFonts w:asciiTheme="minorHAnsi" w:hAnsiTheme="minorHAnsi" w:cstheme="minorHAnsi"/>
          <w:w w:val="0"/>
          <w:sz w:val="22"/>
        </w:rPr>
        <w:t>able</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 xml:space="preserve">to adopt more aggressive pricing policies and offer more attractive terms to customers than </w:t>
      </w:r>
      <w:r w:rsidR="00ED0FF9" w:rsidRPr="002674E6">
        <w:rPr>
          <w:rFonts w:asciiTheme="minorHAnsi" w:hAnsiTheme="minorHAnsi" w:cstheme="minorHAnsi"/>
          <w:w w:val="0"/>
          <w:sz w:val="22"/>
        </w:rPr>
        <w:t>the Company</w:t>
      </w:r>
      <w:r w:rsidR="00ED0FF9" w:rsidRPr="002674E6">
        <w:rPr>
          <w:rFonts w:asciiTheme="minorHAnsi" w:hAnsiTheme="minorHAnsi" w:cstheme="minorHAnsi"/>
          <w:sz w:val="22"/>
        </w:rPr>
        <w:t xml:space="preserve"> </w:t>
      </w:r>
      <w:r w:rsidR="00E755FF" w:rsidRPr="002674E6">
        <w:rPr>
          <w:rFonts w:asciiTheme="minorHAnsi" w:hAnsiTheme="minorHAnsi" w:cstheme="minorHAnsi"/>
          <w:w w:val="0"/>
          <w:sz w:val="22"/>
        </w:rPr>
        <w:t>can</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 xml:space="preserve">offer. </w:t>
      </w:r>
      <w:r w:rsidR="00ED0FF9" w:rsidRPr="002674E6">
        <w:rPr>
          <w:rFonts w:asciiTheme="minorHAnsi" w:hAnsiTheme="minorHAnsi" w:cstheme="minorHAnsi"/>
          <w:w w:val="0"/>
          <w:sz w:val="22"/>
        </w:rPr>
        <w:t>The Company</w:t>
      </w:r>
      <w:r w:rsidR="00ED0FF9" w:rsidRPr="002674E6">
        <w:rPr>
          <w:rFonts w:asciiTheme="minorHAnsi" w:hAnsiTheme="minorHAnsi" w:cstheme="minorHAnsi"/>
          <w:sz w:val="22"/>
        </w:rPr>
        <w:t xml:space="preserve"> </w:t>
      </w:r>
      <w:r w:rsidRPr="002674E6">
        <w:rPr>
          <w:rFonts w:asciiTheme="minorHAnsi" w:hAnsiTheme="minorHAnsi" w:cstheme="minorHAnsi"/>
          <w:w w:val="0"/>
          <w:sz w:val="22"/>
        </w:rPr>
        <w:t>may face increasing price pressure from competitors and customers. In addition, current</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potential competitors have established or may establish cooperative relationships amongst themselves or with third parties to compete more effectively. Existing and potential competitors may also develop enhancements to, or</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future</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generations</w:t>
      </w:r>
      <w:r w:rsidRPr="002674E6">
        <w:rPr>
          <w:rFonts w:asciiTheme="minorHAnsi" w:hAnsiTheme="minorHAnsi" w:cstheme="minorHAnsi"/>
          <w:spacing w:val="22"/>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competitive</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products</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24"/>
          <w:w w:val="0"/>
          <w:sz w:val="22"/>
        </w:rPr>
        <w:t xml:space="preserve"> </w:t>
      </w:r>
      <w:r w:rsidRPr="002674E6">
        <w:rPr>
          <w:rFonts w:asciiTheme="minorHAnsi" w:hAnsiTheme="minorHAnsi" w:cstheme="minorHAnsi"/>
          <w:w w:val="0"/>
          <w:sz w:val="22"/>
        </w:rPr>
        <w:t>services</w:t>
      </w:r>
      <w:r w:rsidRPr="002674E6">
        <w:rPr>
          <w:rFonts w:asciiTheme="minorHAnsi" w:hAnsiTheme="minorHAnsi" w:cstheme="minorHAnsi"/>
          <w:spacing w:val="23"/>
          <w:w w:val="0"/>
          <w:sz w:val="22"/>
        </w:rPr>
        <w:t xml:space="preserve"> </w:t>
      </w:r>
      <w:r w:rsidR="00682FCF" w:rsidRPr="002674E6">
        <w:rPr>
          <w:rFonts w:asciiTheme="minorHAnsi" w:hAnsiTheme="minorHAnsi" w:cstheme="minorHAnsi"/>
          <w:w w:val="0"/>
          <w:sz w:val="22"/>
        </w:rPr>
        <w:t>with</w:t>
      </w:r>
      <w:r w:rsidRPr="002674E6">
        <w:rPr>
          <w:rFonts w:asciiTheme="minorHAnsi" w:hAnsiTheme="minorHAnsi" w:cstheme="minorHAnsi"/>
          <w:spacing w:val="22"/>
          <w:w w:val="0"/>
          <w:sz w:val="22"/>
        </w:rPr>
        <w:t xml:space="preserve"> </w:t>
      </w:r>
      <w:r w:rsidRPr="002674E6">
        <w:rPr>
          <w:rFonts w:asciiTheme="minorHAnsi" w:hAnsiTheme="minorHAnsi" w:cstheme="minorHAnsi"/>
          <w:w w:val="0"/>
          <w:sz w:val="22"/>
        </w:rPr>
        <w:t>better</w:t>
      </w:r>
      <w:r w:rsidRPr="002674E6">
        <w:rPr>
          <w:rFonts w:asciiTheme="minorHAnsi" w:hAnsiTheme="minorHAnsi" w:cstheme="minorHAnsi"/>
          <w:spacing w:val="22"/>
          <w:w w:val="0"/>
          <w:sz w:val="22"/>
        </w:rPr>
        <w:t xml:space="preserve"> </w:t>
      </w:r>
      <w:r w:rsidRPr="002674E6">
        <w:rPr>
          <w:rFonts w:asciiTheme="minorHAnsi" w:hAnsiTheme="minorHAnsi" w:cstheme="minorHAnsi"/>
          <w:w w:val="0"/>
          <w:sz w:val="22"/>
        </w:rPr>
        <w:t>performance</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features</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than</w:t>
      </w:r>
      <w:r w:rsidRPr="002674E6">
        <w:rPr>
          <w:rFonts w:asciiTheme="minorHAnsi" w:hAnsiTheme="minorHAnsi" w:cstheme="minorHAnsi"/>
          <w:spacing w:val="23"/>
          <w:w w:val="0"/>
          <w:sz w:val="22"/>
        </w:rPr>
        <w:t xml:space="preserve"> </w:t>
      </w:r>
      <w:r w:rsidR="00232645" w:rsidRPr="002674E6">
        <w:rPr>
          <w:rFonts w:asciiTheme="minorHAnsi" w:hAnsiTheme="minorHAnsi" w:cstheme="minorHAnsi"/>
          <w:w w:val="0"/>
          <w:sz w:val="22"/>
        </w:rPr>
        <w:t>the Company's</w:t>
      </w:r>
      <w:r w:rsidR="00232645"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system.</w:t>
      </w:r>
    </w:p>
    <w:p w14:paraId="63F36B94" w14:textId="003C2CE6" w:rsidR="00AD7B05" w:rsidRPr="002674E6" w:rsidRDefault="00E755FF" w:rsidP="00AD7B05">
      <w:pPr>
        <w:pStyle w:val="BodyText"/>
        <w:rPr>
          <w:rFonts w:asciiTheme="minorHAnsi" w:hAnsiTheme="minorHAnsi" w:cstheme="minorHAnsi"/>
          <w:w w:val="0"/>
          <w:sz w:val="22"/>
        </w:rPr>
      </w:pPr>
      <w:bookmarkStart w:id="32" w:name="_DV_M754"/>
      <w:bookmarkEnd w:id="32"/>
      <w:r w:rsidRPr="002674E6">
        <w:rPr>
          <w:rFonts w:asciiTheme="minorHAnsi" w:hAnsiTheme="minorHAnsi" w:cstheme="minorHAnsi"/>
          <w:w w:val="0"/>
          <w:sz w:val="22"/>
        </w:rPr>
        <w:t>The Company may</w:t>
      </w:r>
      <w:r w:rsidR="001122FB" w:rsidRPr="002674E6">
        <w:rPr>
          <w:rFonts w:asciiTheme="minorHAnsi" w:hAnsiTheme="minorHAnsi" w:cstheme="minorHAnsi"/>
          <w:spacing w:val="31"/>
          <w:w w:val="0"/>
          <w:sz w:val="22"/>
        </w:rPr>
        <w:t xml:space="preserve"> </w:t>
      </w:r>
      <w:r w:rsidR="001122FB" w:rsidRPr="002674E6">
        <w:rPr>
          <w:rFonts w:asciiTheme="minorHAnsi" w:hAnsiTheme="minorHAnsi" w:cstheme="minorHAnsi"/>
          <w:w w:val="0"/>
          <w:sz w:val="22"/>
        </w:rPr>
        <w:t>face</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additional</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 xml:space="preserve">competition from new entrants. To remain competitive, </w:t>
      </w:r>
      <w:r w:rsidR="005503BD" w:rsidRPr="002674E6">
        <w:rPr>
          <w:rFonts w:asciiTheme="minorHAnsi" w:hAnsiTheme="minorHAnsi" w:cstheme="minorHAnsi"/>
          <w:w w:val="0"/>
          <w:sz w:val="22"/>
        </w:rPr>
        <w:t>the Company</w:t>
      </w:r>
      <w:r w:rsidR="005503BD" w:rsidRPr="002674E6">
        <w:rPr>
          <w:rFonts w:asciiTheme="minorHAnsi" w:hAnsiTheme="minorHAnsi" w:cstheme="minorHAnsi"/>
          <w:sz w:val="22"/>
        </w:rPr>
        <w:t xml:space="preserve"> </w:t>
      </w:r>
      <w:r w:rsidR="001122FB" w:rsidRPr="002674E6">
        <w:rPr>
          <w:rFonts w:asciiTheme="minorHAnsi" w:hAnsiTheme="minorHAnsi" w:cstheme="minorHAnsi"/>
          <w:w w:val="0"/>
          <w:sz w:val="22"/>
        </w:rPr>
        <w:t>will require a continued high level of</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investment in research and development, marketing, sales</w:t>
      </w:r>
      <w:r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and customer support. </w:t>
      </w:r>
      <w:r w:rsidR="00682FCF" w:rsidRPr="002674E6">
        <w:rPr>
          <w:rFonts w:asciiTheme="minorHAnsi" w:hAnsiTheme="minorHAnsi" w:cstheme="minorHAnsi"/>
          <w:w w:val="0"/>
          <w:sz w:val="22"/>
        </w:rPr>
        <w:t>The</w:t>
      </w:r>
      <w:r w:rsidR="005503BD" w:rsidRPr="002674E6">
        <w:rPr>
          <w:rFonts w:asciiTheme="minorHAnsi" w:hAnsiTheme="minorHAnsi" w:cstheme="minorHAnsi"/>
          <w:w w:val="0"/>
          <w:sz w:val="22"/>
        </w:rPr>
        <w:t xml:space="preserve"> Company </w:t>
      </w:r>
      <w:r w:rsidR="001122FB" w:rsidRPr="002674E6">
        <w:rPr>
          <w:rFonts w:asciiTheme="minorHAnsi" w:hAnsiTheme="minorHAnsi" w:cstheme="minorHAnsi"/>
          <w:w w:val="0"/>
          <w:sz w:val="22"/>
        </w:rPr>
        <w:t>may not</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have sufficient resources to maintain research and development, marketing, sales</w:t>
      </w:r>
      <w:r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and customer support efforts on</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a competitive</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basis</w:t>
      </w:r>
      <w:r w:rsidR="00682FCF" w:rsidRPr="002674E6">
        <w:rPr>
          <w:rFonts w:asciiTheme="minorHAnsi" w:hAnsiTheme="minorHAnsi" w:cstheme="minorHAnsi"/>
          <w:w w:val="0"/>
          <w:sz w:val="22"/>
        </w:rPr>
        <w:t>,</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which</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could</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materially</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adversely</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affect</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business,</w:t>
      </w:r>
      <w:r w:rsidR="001122FB" w:rsidRPr="002674E6">
        <w:rPr>
          <w:rFonts w:asciiTheme="minorHAnsi" w:hAnsiTheme="minorHAnsi" w:cstheme="minorHAnsi"/>
          <w:spacing w:val="41"/>
          <w:w w:val="0"/>
          <w:sz w:val="22"/>
        </w:rPr>
        <w:t xml:space="preserve"> </w:t>
      </w:r>
      <w:r w:rsidR="001122FB" w:rsidRPr="002674E6">
        <w:rPr>
          <w:rFonts w:asciiTheme="minorHAnsi" w:hAnsiTheme="minorHAnsi" w:cstheme="minorHAnsi"/>
          <w:w w:val="0"/>
          <w:sz w:val="22"/>
        </w:rPr>
        <w:t>financial</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condition</w:t>
      </w:r>
      <w:r w:rsidRPr="002674E6">
        <w:rPr>
          <w:rFonts w:asciiTheme="minorHAnsi" w:hAnsiTheme="minorHAnsi" w:cstheme="minorHAnsi"/>
          <w:w w:val="0"/>
          <w:sz w:val="22"/>
        </w:rPr>
        <w:t>,</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results</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operations.</w:t>
      </w:r>
      <w:bookmarkStart w:id="33" w:name="_TOC_250027"/>
      <w:bookmarkStart w:id="34" w:name="_Toc23500835"/>
    </w:p>
    <w:p w14:paraId="5B75BA41" w14:textId="2E67ECC7" w:rsidR="001122FB" w:rsidRPr="002674E6" w:rsidRDefault="001122FB">
      <w:pPr>
        <w:pStyle w:val="Heading2"/>
        <w:rPr>
          <w:rFonts w:cstheme="minorHAnsi"/>
          <w:w w:val="0"/>
        </w:rPr>
      </w:pPr>
      <w:r w:rsidRPr="002674E6">
        <w:rPr>
          <w:rFonts w:cstheme="minorHAnsi"/>
          <w:w w:val="0"/>
        </w:rPr>
        <w:t>Dependence on</w:t>
      </w:r>
      <w:r w:rsidRPr="002674E6">
        <w:rPr>
          <w:rFonts w:cstheme="minorHAnsi"/>
          <w:spacing w:val="-17"/>
          <w:w w:val="0"/>
        </w:rPr>
        <w:t xml:space="preserve"> </w:t>
      </w:r>
      <w:r w:rsidRPr="002674E6">
        <w:rPr>
          <w:rFonts w:cstheme="minorHAnsi"/>
          <w:w w:val="0"/>
        </w:rPr>
        <w:t>Personnel</w:t>
      </w:r>
      <w:bookmarkEnd w:id="33"/>
      <w:bookmarkEnd w:id="34"/>
    </w:p>
    <w:p w14:paraId="4E774314" w14:textId="3BD89723" w:rsidR="001122FB" w:rsidRPr="002674E6" w:rsidRDefault="001122FB" w:rsidP="0010152F">
      <w:pPr>
        <w:pStyle w:val="BodyText"/>
        <w:rPr>
          <w:rFonts w:asciiTheme="minorHAnsi" w:hAnsiTheme="minorHAnsi" w:cstheme="minorHAnsi"/>
          <w:w w:val="0"/>
          <w:sz w:val="22"/>
        </w:rPr>
      </w:pPr>
      <w:bookmarkStart w:id="35" w:name="_DV_M758"/>
      <w:bookmarkEnd w:id="35"/>
      <w:r w:rsidRPr="002674E6">
        <w:rPr>
          <w:rFonts w:asciiTheme="minorHAnsi" w:hAnsiTheme="minorHAnsi" w:cstheme="minorHAnsi"/>
          <w:w w:val="0"/>
          <w:sz w:val="22"/>
        </w:rPr>
        <w:t xml:space="preserve">Due to the technical nature of its business and the dynamic market in which </w:t>
      </w:r>
      <w:r w:rsidR="00622209" w:rsidRPr="002674E6">
        <w:rPr>
          <w:rFonts w:asciiTheme="minorHAnsi" w:hAnsiTheme="minorHAnsi" w:cstheme="minorHAnsi"/>
          <w:w w:val="0"/>
          <w:sz w:val="22"/>
        </w:rPr>
        <w:t xml:space="preserve">the Company </w:t>
      </w:r>
      <w:r w:rsidRPr="002674E6">
        <w:rPr>
          <w:rFonts w:asciiTheme="minorHAnsi" w:hAnsiTheme="minorHAnsi" w:cstheme="minorHAnsi"/>
          <w:w w:val="0"/>
          <w:sz w:val="22"/>
        </w:rPr>
        <w:t>competes, its</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success</w:t>
      </w:r>
      <w:r w:rsidRPr="002674E6">
        <w:rPr>
          <w:rFonts w:asciiTheme="minorHAnsi" w:hAnsiTheme="minorHAnsi" w:cstheme="minorHAnsi"/>
          <w:spacing w:val="14"/>
          <w:w w:val="0"/>
          <w:sz w:val="22"/>
        </w:rPr>
        <w:t xml:space="preserve"> </w:t>
      </w:r>
      <w:r w:rsidRPr="002674E6">
        <w:rPr>
          <w:rFonts w:asciiTheme="minorHAnsi" w:hAnsiTheme="minorHAnsi" w:cstheme="minorHAnsi"/>
          <w:w w:val="0"/>
          <w:sz w:val="22"/>
        </w:rPr>
        <w:t>depends</w:t>
      </w:r>
      <w:r w:rsidRPr="002674E6">
        <w:rPr>
          <w:rFonts w:asciiTheme="minorHAnsi" w:hAnsiTheme="minorHAnsi" w:cstheme="minorHAnsi"/>
          <w:spacing w:val="14"/>
          <w:w w:val="0"/>
          <w:sz w:val="22"/>
        </w:rPr>
        <w:t xml:space="preserve"> </w:t>
      </w:r>
      <w:r w:rsidRPr="002674E6">
        <w:rPr>
          <w:rFonts w:asciiTheme="minorHAnsi" w:hAnsiTheme="minorHAnsi" w:cstheme="minorHAnsi"/>
          <w:w w:val="0"/>
          <w:sz w:val="22"/>
        </w:rPr>
        <w:t>on</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its</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ability</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attract</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retain</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highly</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skilled</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developers,</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technology,</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engineering,</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managerial, marketing</w:t>
      </w:r>
      <w:r w:rsidR="00E755FF" w:rsidRPr="002674E6">
        <w:rPr>
          <w:rFonts w:asciiTheme="minorHAnsi" w:hAnsiTheme="minorHAnsi" w:cstheme="minorHAnsi"/>
          <w:w w:val="0"/>
          <w:sz w:val="22"/>
        </w:rPr>
        <w:t>,</w:t>
      </w:r>
      <w:r w:rsidRPr="002674E6">
        <w:rPr>
          <w:rFonts w:asciiTheme="minorHAnsi" w:hAnsiTheme="minorHAnsi" w:cstheme="minorHAnsi"/>
          <w:w w:val="0"/>
          <w:sz w:val="22"/>
        </w:rPr>
        <w:t xml:space="preserve"> and sales personnel. In particular, </w:t>
      </w:r>
      <w:r w:rsidR="00091926" w:rsidRPr="002674E6">
        <w:rPr>
          <w:rFonts w:asciiTheme="minorHAnsi" w:hAnsiTheme="minorHAnsi" w:cstheme="minorHAnsi"/>
          <w:w w:val="0"/>
          <w:sz w:val="22"/>
        </w:rPr>
        <w:t xml:space="preserve">the Company's </w:t>
      </w:r>
      <w:r w:rsidRPr="002674E6">
        <w:rPr>
          <w:rFonts w:asciiTheme="minorHAnsi" w:hAnsiTheme="minorHAnsi" w:cstheme="minorHAnsi"/>
          <w:w w:val="0"/>
          <w:sz w:val="22"/>
        </w:rPr>
        <w:t>future success depends in part on the continued</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services of</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each</w:t>
      </w:r>
      <w:r w:rsidRPr="002674E6">
        <w:rPr>
          <w:rFonts w:asciiTheme="minorHAnsi" w:hAnsiTheme="minorHAnsi" w:cstheme="minorHAnsi"/>
          <w:spacing w:val="-5"/>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its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current</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executive</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officers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5"/>
          <w:w w:val="0"/>
          <w:sz w:val="22"/>
        </w:rPr>
        <w:t xml:space="preserve"> </w:t>
      </w:r>
      <w:r w:rsidRPr="002674E6">
        <w:rPr>
          <w:rFonts w:asciiTheme="minorHAnsi" w:hAnsiTheme="minorHAnsi" w:cstheme="minorHAnsi"/>
          <w:w w:val="0"/>
          <w:sz w:val="22"/>
        </w:rPr>
        <w:t>other</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key</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employees.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Competition</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for</w:t>
      </w:r>
      <w:r w:rsidRPr="002674E6">
        <w:rPr>
          <w:rFonts w:asciiTheme="minorHAnsi" w:hAnsiTheme="minorHAnsi" w:cstheme="minorHAnsi"/>
          <w:spacing w:val="-6"/>
          <w:w w:val="0"/>
          <w:sz w:val="22"/>
        </w:rPr>
        <w:t xml:space="preserve"> </w:t>
      </w:r>
      <w:r w:rsidRPr="002674E6">
        <w:rPr>
          <w:rFonts w:asciiTheme="minorHAnsi" w:hAnsiTheme="minorHAnsi" w:cstheme="minorHAnsi"/>
          <w:w w:val="0"/>
          <w:sz w:val="22"/>
        </w:rPr>
        <w:t>qualified</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personnel</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technology space</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is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intense.</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Management believes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that</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there</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are</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only</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a</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limited</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number</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persons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with the requisite skills to serve in many key positions</w:t>
      </w:r>
      <w:r w:rsidR="00A90748" w:rsidRPr="002674E6">
        <w:rPr>
          <w:rFonts w:asciiTheme="minorHAnsi" w:hAnsiTheme="minorHAnsi" w:cstheme="minorHAnsi"/>
          <w:w w:val="0"/>
          <w:sz w:val="22"/>
        </w:rPr>
        <w:t>, and hiring and retaining them is difficult</w:t>
      </w:r>
      <w:r w:rsidRPr="002674E6">
        <w:rPr>
          <w:rFonts w:asciiTheme="minorHAnsi" w:hAnsiTheme="minorHAnsi" w:cstheme="minorHAnsi"/>
          <w:w w:val="0"/>
          <w:sz w:val="22"/>
        </w:rPr>
        <w:t xml:space="preserve">. </w:t>
      </w:r>
      <w:r w:rsidR="00320F85" w:rsidRPr="002674E6">
        <w:rPr>
          <w:rFonts w:asciiTheme="minorHAnsi" w:hAnsiTheme="minorHAnsi" w:cstheme="minorHAnsi"/>
          <w:w w:val="0"/>
          <w:sz w:val="22"/>
        </w:rPr>
        <w:t>Losing</w:t>
      </w:r>
      <w:r w:rsidRPr="002674E6">
        <w:rPr>
          <w:rFonts w:asciiTheme="minorHAnsi" w:hAnsiTheme="minorHAnsi" w:cstheme="minorHAnsi"/>
          <w:spacing w:val="24"/>
          <w:w w:val="0"/>
          <w:sz w:val="22"/>
        </w:rPr>
        <w:t xml:space="preserve"> </w:t>
      </w:r>
      <w:r w:rsidRPr="002674E6">
        <w:rPr>
          <w:rFonts w:asciiTheme="minorHAnsi" w:hAnsiTheme="minorHAnsi" w:cstheme="minorHAnsi"/>
          <w:w w:val="0"/>
          <w:sz w:val="22"/>
        </w:rPr>
        <w:t xml:space="preserve">one or more of these key personnel may </w:t>
      </w:r>
      <w:r w:rsidR="00A90748" w:rsidRPr="002674E6">
        <w:rPr>
          <w:rFonts w:asciiTheme="minorHAnsi" w:hAnsiTheme="minorHAnsi" w:cstheme="minorHAnsi"/>
          <w:w w:val="0"/>
          <w:sz w:val="22"/>
        </w:rPr>
        <w:t>significantly affect</w:t>
      </w:r>
      <w:r w:rsidRPr="002674E6">
        <w:rPr>
          <w:rFonts w:asciiTheme="minorHAnsi" w:hAnsiTheme="minorHAnsi" w:cstheme="minorHAnsi"/>
          <w:w w:val="0"/>
          <w:sz w:val="22"/>
        </w:rPr>
        <w:t xml:space="preserve"> </w:t>
      </w:r>
      <w:r w:rsidR="00622209" w:rsidRPr="002674E6">
        <w:rPr>
          <w:rFonts w:asciiTheme="minorHAnsi" w:hAnsiTheme="minorHAnsi" w:cstheme="minorHAnsi"/>
          <w:w w:val="0"/>
          <w:sz w:val="22"/>
        </w:rPr>
        <w:t>the Company</w:t>
      </w:r>
      <w:r w:rsidRPr="002674E6">
        <w:rPr>
          <w:rFonts w:asciiTheme="minorHAnsi" w:hAnsiTheme="minorHAnsi" w:cstheme="minorHAnsi"/>
          <w:w w:val="0"/>
          <w:sz w:val="22"/>
        </w:rPr>
        <w:t>’s sales,</w:t>
      </w:r>
      <w:r w:rsidRPr="002674E6">
        <w:rPr>
          <w:rFonts w:asciiTheme="minorHAnsi" w:hAnsiTheme="minorHAnsi" w:cstheme="minorHAnsi"/>
          <w:spacing w:val="24"/>
          <w:w w:val="0"/>
          <w:sz w:val="22"/>
        </w:rPr>
        <w:t xml:space="preserve"> </w:t>
      </w:r>
      <w:r w:rsidRPr="002674E6">
        <w:rPr>
          <w:rFonts w:asciiTheme="minorHAnsi" w:hAnsiTheme="minorHAnsi" w:cstheme="minorHAnsi"/>
          <w:w w:val="0"/>
          <w:sz w:val="22"/>
        </w:rPr>
        <w:t>operations, technological development</w:t>
      </w:r>
      <w:r w:rsidR="00E755FF" w:rsidRPr="002674E6">
        <w:rPr>
          <w:rFonts w:asciiTheme="minorHAnsi" w:hAnsiTheme="minorHAnsi" w:cstheme="minorHAnsi"/>
          <w:w w:val="0"/>
          <w:sz w:val="22"/>
        </w:rPr>
        <w:t>,</w:t>
      </w:r>
      <w:r w:rsidRPr="002674E6">
        <w:rPr>
          <w:rFonts w:asciiTheme="minorHAnsi" w:hAnsiTheme="minorHAnsi" w:cstheme="minorHAnsi"/>
          <w:w w:val="0"/>
          <w:sz w:val="22"/>
        </w:rPr>
        <w:t xml:space="preserve"> and</w:t>
      </w:r>
      <w:r w:rsidRPr="002674E6">
        <w:rPr>
          <w:rFonts w:asciiTheme="minorHAnsi" w:hAnsiTheme="minorHAnsi" w:cstheme="minorHAnsi"/>
          <w:spacing w:val="-14"/>
          <w:w w:val="0"/>
          <w:sz w:val="22"/>
        </w:rPr>
        <w:t xml:space="preserve"> </w:t>
      </w:r>
      <w:r w:rsidRPr="002674E6">
        <w:rPr>
          <w:rFonts w:asciiTheme="minorHAnsi" w:hAnsiTheme="minorHAnsi" w:cstheme="minorHAnsi"/>
          <w:w w:val="0"/>
          <w:sz w:val="22"/>
        </w:rPr>
        <w:t>profits.</w:t>
      </w:r>
    </w:p>
    <w:p w14:paraId="50552C95" w14:textId="77777777" w:rsidR="001122FB" w:rsidRPr="002674E6" w:rsidRDefault="001122FB">
      <w:pPr>
        <w:pStyle w:val="Heading2"/>
        <w:rPr>
          <w:rFonts w:cstheme="minorHAnsi"/>
          <w:w w:val="0"/>
        </w:rPr>
      </w:pPr>
      <w:bookmarkStart w:id="36" w:name="_DV_M760"/>
      <w:bookmarkStart w:id="37" w:name="_TOC_250026"/>
      <w:bookmarkStart w:id="38" w:name="_Toc23500836"/>
      <w:bookmarkEnd w:id="36"/>
      <w:r w:rsidRPr="002674E6">
        <w:rPr>
          <w:rFonts w:cstheme="minorHAnsi"/>
          <w:w w:val="0"/>
        </w:rPr>
        <w:t>Difficulty to</w:t>
      </w:r>
      <w:r w:rsidRPr="002674E6">
        <w:rPr>
          <w:rFonts w:cstheme="minorHAnsi"/>
          <w:spacing w:val="-15"/>
          <w:w w:val="0"/>
        </w:rPr>
        <w:t xml:space="preserve"> </w:t>
      </w:r>
      <w:r w:rsidRPr="002674E6">
        <w:rPr>
          <w:rFonts w:cstheme="minorHAnsi"/>
          <w:w w:val="0"/>
        </w:rPr>
        <w:t>Forecast</w:t>
      </w:r>
      <w:bookmarkEnd w:id="37"/>
      <w:bookmarkEnd w:id="38"/>
    </w:p>
    <w:p w14:paraId="6E9C338E" w14:textId="2A2DEA08" w:rsidR="001122FB" w:rsidRPr="002674E6" w:rsidRDefault="00091926" w:rsidP="0010152F">
      <w:pPr>
        <w:pStyle w:val="BodyText"/>
        <w:rPr>
          <w:rFonts w:asciiTheme="minorHAnsi" w:hAnsiTheme="minorHAnsi" w:cstheme="minorHAnsi"/>
          <w:w w:val="0"/>
          <w:sz w:val="22"/>
        </w:rPr>
      </w:pPr>
      <w:bookmarkStart w:id="39" w:name="_DV_M761"/>
      <w:bookmarkEnd w:id="39"/>
      <w:r w:rsidRPr="002674E6">
        <w:rPr>
          <w:rFonts w:asciiTheme="minorHAnsi" w:hAnsiTheme="minorHAnsi" w:cstheme="minorHAnsi"/>
          <w:w w:val="0"/>
          <w:sz w:val="22"/>
        </w:rPr>
        <w:t>The Company</w:t>
      </w:r>
      <w:r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must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rely</w:t>
      </w:r>
      <w:r w:rsidR="001122FB" w:rsidRPr="002674E6">
        <w:rPr>
          <w:rFonts w:asciiTheme="minorHAnsi" w:hAnsiTheme="minorHAnsi" w:cstheme="minorHAnsi"/>
          <w:spacing w:val="23"/>
          <w:w w:val="0"/>
          <w:sz w:val="22"/>
        </w:rPr>
        <w:t xml:space="preserve"> </w:t>
      </w:r>
      <w:r w:rsidR="00A90748" w:rsidRPr="002674E6">
        <w:rPr>
          <w:rFonts w:asciiTheme="minorHAnsi" w:hAnsiTheme="minorHAnsi" w:cstheme="minorHAnsi"/>
          <w:w w:val="0"/>
          <w:sz w:val="22"/>
        </w:rPr>
        <w:t>mainly</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market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research</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forecast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sales</w:t>
      </w:r>
      <w:r w:rsidR="00A90748" w:rsidRPr="002674E6">
        <w:rPr>
          <w:rFonts w:asciiTheme="minorHAnsi" w:hAnsiTheme="minorHAnsi" w:cstheme="minorHAnsi"/>
          <w:w w:val="0"/>
          <w:sz w:val="22"/>
        </w:rPr>
        <w: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as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detailed</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forecasts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are</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not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generally</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obtainable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from</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other</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sources.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failure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demand</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for</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materialize</w:t>
      </w:r>
      <w:r w:rsidR="001122FB" w:rsidRPr="002674E6">
        <w:rPr>
          <w:rFonts w:asciiTheme="minorHAnsi" w:hAnsiTheme="minorHAnsi" w:cstheme="minorHAnsi"/>
          <w:spacing w:val="22"/>
          <w:w w:val="0"/>
          <w:sz w:val="22"/>
        </w:rPr>
        <w:t xml:space="preserve"> </w:t>
      </w:r>
      <w:r w:rsidR="00A90748" w:rsidRPr="002674E6">
        <w:rPr>
          <w:rFonts w:asciiTheme="minorHAnsi" w:hAnsiTheme="minorHAnsi" w:cstheme="minorHAnsi"/>
          <w:w w:val="0"/>
          <w:sz w:val="22"/>
        </w:rPr>
        <w:t>due to</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competition, technological change</w:t>
      </w:r>
      <w:r w:rsidR="00E755FF"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or other factors could </w:t>
      </w:r>
      <w:r w:rsidR="00320F85" w:rsidRPr="002674E6">
        <w:rPr>
          <w:rFonts w:asciiTheme="minorHAnsi" w:hAnsiTheme="minorHAnsi" w:cstheme="minorHAnsi"/>
          <w:w w:val="0"/>
          <w:sz w:val="22"/>
        </w:rPr>
        <w:t>adversely affect</w:t>
      </w:r>
      <w:r w:rsidR="001122FB" w:rsidRPr="002674E6">
        <w:rPr>
          <w:rFonts w:asciiTheme="minorHAnsi" w:hAnsiTheme="minorHAnsi" w:cstheme="minorHAnsi"/>
          <w:w w:val="0"/>
          <w:sz w:val="22"/>
        </w:rPr>
        <w:t xml:space="preserve"> the business, </w:t>
      </w:r>
      <w:r w:rsidR="00A90748" w:rsidRPr="002674E6">
        <w:rPr>
          <w:rFonts w:asciiTheme="minorHAnsi" w:hAnsiTheme="minorHAnsi" w:cstheme="minorHAnsi"/>
          <w:w w:val="0"/>
          <w:sz w:val="22"/>
        </w:rPr>
        <w:t>operations results, and the Company's financial condition</w:t>
      </w:r>
      <w:r w:rsidR="001122FB" w:rsidRPr="002674E6">
        <w:rPr>
          <w:rFonts w:asciiTheme="minorHAnsi" w:hAnsiTheme="minorHAnsi" w:cstheme="minorHAnsi"/>
          <w:w w:val="0"/>
          <w:sz w:val="22"/>
        </w:rPr>
        <w:t>.</w:t>
      </w:r>
    </w:p>
    <w:p w14:paraId="7972D035" w14:textId="7ED38681" w:rsidR="001122FB" w:rsidRPr="002674E6" w:rsidRDefault="001122FB">
      <w:pPr>
        <w:pStyle w:val="Heading2"/>
        <w:rPr>
          <w:rFonts w:cstheme="minorHAnsi"/>
          <w:w w:val="0"/>
        </w:rPr>
      </w:pPr>
      <w:bookmarkStart w:id="40" w:name="_DV_M762"/>
      <w:bookmarkStart w:id="41" w:name="_TOC_250025"/>
      <w:bookmarkStart w:id="42" w:name="_Toc23500837"/>
      <w:bookmarkEnd w:id="40"/>
      <w:r w:rsidRPr="002674E6">
        <w:rPr>
          <w:rFonts w:cstheme="minorHAnsi"/>
          <w:w w:val="0"/>
        </w:rPr>
        <w:t>Variable Revenues /</w:t>
      </w:r>
      <w:r w:rsidRPr="002674E6">
        <w:rPr>
          <w:rFonts w:cstheme="minorHAnsi"/>
          <w:spacing w:val="-15"/>
          <w:w w:val="0"/>
        </w:rPr>
        <w:t xml:space="preserve"> </w:t>
      </w:r>
      <w:r w:rsidRPr="002674E6">
        <w:rPr>
          <w:rFonts w:cstheme="minorHAnsi"/>
          <w:w w:val="0"/>
        </w:rPr>
        <w:t>Earnings</w:t>
      </w:r>
      <w:bookmarkEnd w:id="41"/>
      <w:bookmarkEnd w:id="42"/>
    </w:p>
    <w:p w14:paraId="44AA8ABF" w14:textId="57F3AEF2" w:rsidR="001122FB" w:rsidRPr="002674E6" w:rsidRDefault="001122FB" w:rsidP="0010152F">
      <w:pPr>
        <w:pStyle w:val="BodyText"/>
        <w:rPr>
          <w:rFonts w:asciiTheme="minorHAnsi" w:hAnsiTheme="minorHAnsi" w:cstheme="minorHAnsi"/>
          <w:w w:val="0"/>
          <w:sz w:val="22"/>
        </w:rPr>
      </w:pPr>
      <w:bookmarkStart w:id="43" w:name="_DV_M763"/>
      <w:bookmarkEnd w:id="43"/>
      <w:r w:rsidRPr="002674E6">
        <w:rPr>
          <w:rFonts w:asciiTheme="minorHAnsi" w:hAnsiTheme="minorHAnsi" w:cstheme="minorHAnsi"/>
          <w:w w:val="0"/>
          <w:sz w:val="22"/>
        </w:rPr>
        <w:t>The</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revenues</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earnings</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20"/>
          <w:w w:val="0"/>
          <w:sz w:val="22"/>
        </w:rPr>
        <w:t xml:space="preserve"> </w:t>
      </w:r>
      <w:r w:rsidR="00091926" w:rsidRPr="002674E6">
        <w:rPr>
          <w:rFonts w:asciiTheme="minorHAnsi" w:hAnsiTheme="minorHAnsi" w:cstheme="minorHAnsi"/>
          <w:w w:val="0"/>
          <w:sz w:val="22"/>
        </w:rPr>
        <w:t>the Company</w:t>
      </w:r>
      <w:r w:rsidR="00091926" w:rsidRPr="002674E6">
        <w:rPr>
          <w:rFonts w:asciiTheme="minorHAnsi" w:hAnsiTheme="minorHAnsi" w:cstheme="minorHAnsi"/>
          <w:sz w:val="22"/>
        </w:rPr>
        <w:t xml:space="preserve"> </w:t>
      </w:r>
      <w:r w:rsidRPr="002674E6">
        <w:rPr>
          <w:rFonts w:asciiTheme="minorHAnsi" w:hAnsiTheme="minorHAnsi" w:cstheme="minorHAnsi"/>
          <w:w w:val="0"/>
          <w:sz w:val="22"/>
        </w:rPr>
        <w:t>may</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fluctuate</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from</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quarter</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quarter,</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which</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could</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affect</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 xml:space="preserve">market price of </w:t>
      </w:r>
      <w:r w:rsidR="00A90748" w:rsidRPr="002674E6">
        <w:rPr>
          <w:rFonts w:asciiTheme="minorHAnsi" w:hAnsiTheme="minorHAnsi" w:cstheme="minorHAnsi"/>
          <w:w w:val="0"/>
          <w:sz w:val="22"/>
        </w:rPr>
        <w:t>its</w:t>
      </w:r>
      <w:r w:rsidR="00F91263" w:rsidRPr="002674E6">
        <w:rPr>
          <w:rFonts w:asciiTheme="minorHAnsi" w:hAnsiTheme="minorHAnsi" w:cstheme="minorHAnsi"/>
          <w:w w:val="0"/>
          <w:sz w:val="22"/>
        </w:rPr>
        <w:t xml:space="preserve"> </w:t>
      </w:r>
      <w:r w:rsidRPr="002674E6">
        <w:rPr>
          <w:rFonts w:asciiTheme="minorHAnsi" w:hAnsiTheme="minorHAnsi" w:cstheme="minorHAnsi"/>
          <w:w w:val="0"/>
          <w:sz w:val="22"/>
        </w:rPr>
        <w:t xml:space="preserve">Common Shares. Revenues and earnings may vary quarter to quarter </w:t>
      </w:r>
      <w:proofErr w:type="gramStart"/>
      <w:r w:rsidRPr="002674E6">
        <w:rPr>
          <w:rFonts w:asciiTheme="minorHAnsi" w:hAnsiTheme="minorHAnsi" w:cstheme="minorHAnsi"/>
          <w:w w:val="0"/>
          <w:sz w:val="22"/>
        </w:rPr>
        <w:t>as a result of</w:t>
      </w:r>
      <w:proofErr w:type="gramEnd"/>
      <w:r w:rsidRPr="002674E6">
        <w:rPr>
          <w:rFonts w:asciiTheme="minorHAnsi" w:hAnsiTheme="minorHAnsi" w:cstheme="minorHAnsi"/>
          <w:w w:val="0"/>
          <w:sz w:val="22"/>
        </w:rPr>
        <w:t xml:space="preserve"> </w:t>
      </w:r>
      <w:r w:rsidR="00E755FF" w:rsidRPr="002674E6">
        <w:rPr>
          <w:rFonts w:asciiTheme="minorHAnsi" w:hAnsiTheme="minorHAnsi" w:cstheme="minorHAnsi"/>
          <w:w w:val="0"/>
          <w:sz w:val="22"/>
        </w:rPr>
        <w:t>several</w:t>
      </w:r>
      <w:r w:rsidRPr="002674E6">
        <w:rPr>
          <w:rFonts w:asciiTheme="minorHAnsi" w:hAnsiTheme="minorHAnsi" w:cstheme="minorHAnsi"/>
          <w:w w:val="0"/>
          <w:sz w:val="22"/>
        </w:rPr>
        <w:t xml:space="preserve"> factors, including the timing of releases of new products or services, the timing of substantial sales orders</w:t>
      </w:r>
      <w:r w:rsidRPr="002674E6">
        <w:rPr>
          <w:rFonts w:asciiTheme="minorHAnsi" w:hAnsiTheme="minorHAnsi" w:cstheme="minorHAnsi"/>
          <w:spacing w:val="45"/>
          <w:w w:val="0"/>
          <w:sz w:val="22"/>
        </w:rPr>
        <w:t xml:space="preserve"> </w:t>
      </w:r>
      <w:r w:rsidRPr="002674E6">
        <w:rPr>
          <w:rFonts w:asciiTheme="minorHAnsi" w:hAnsiTheme="minorHAnsi" w:cstheme="minorHAnsi"/>
          <w:w w:val="0"/>
          <w:sz w:val="22"/>
        </w:rPr>
        <w:t xml:space="preserve">or deliveries, activities of </w:t>
      </w:r>
      <w:r w:rsidR="00F91263" w:rsidRPr="002674E6">
        <w:rPr>
          <w:rFonts w:asciiTheme="minorHAnsi" w:hAnsiTheme="minorHAnsi" w:cstheme="minorHAnsi"/>
          <w:w w:val="0"/>
          <w:sz w:val="22"/>
        </w:rPr>
        <w:t>the Company</w:t>
      </w:r>
      <w:r w:rsidRPr="002674E6">
        <w:rPr>
          <w:rFonts w:asciiTheme="minorHAnsi" w:hAnsiTheme="minorHAnsi" w:cstheme="minorHAnsi"/>
          <w:w w:val="0"/>
          <w:sz w:val="22"/>
        </w:rPr>
        <w:t>’s competitors, cyclical fluctuations related to the evolution of</w:t>
      </w:r>
      <w:r w:rsidRPr="002674E6">
        <w:rPr>
          <w:rFonts w:asciiTheme="minorHAnsi" w:hAnsiTheme="minorHAnsi" w:cstheme="minorHAnsi"/>
          <w:spacing w:val="7"/>
          <w:w w:val="0"/>
          <w:sz w:val="22"/>
        </w:rPr>
        <w:t xml:space="preserve"> </w:t>
      </w:r>
      <w:r w:rsidRPr="002674E6">
        <w:rPr>
          <w:rFonts w:asciiTheme="minorHAnsi" w:hAnsiTheme="minorHAnsi" w:cstheme="minorHAnsi"/>
          <w:w w:val="0"/>
          <w:sz w:val="22"/>
        </w:rPr>
        <w:t>technology,</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possible</w:t>
      </w:r>
      <w:r w:rsidRPr="002674E6">
        <w:rPr>
          <w:rFonts w:asciiTheme="minorHAnsi" w:hAnsiTheme="minorHAnsi" w:cstheme="minorHAnsi"/>
          <w:spacing w:val="39"/>
          <w:w w:val="0"/>
          <w:sz w:val="22"/>
        </w:rPr>
        <w:t xml:space="preserve"> </w:t>
      </w:r>
      <w:r w:rsidRPr="002674E6">
        <w:rPr>
          <w:rFonts w:asciiTheme="minorHAnsi" w:hAnsiTheme="minorHAnsi" w:cstheme="minorHAnsi"/>
          <w:w w:val="0"/>
          <w:sz w:val="22"/>
        </w:rPr>
        <w:t>delays</w:t>
      </w:r>
      <w:r w:rsidRPr="002674E6">
        <w:rPr>
          <w:rFonts w:asciiTheme="minorHAnsi" w:hAnsiTheme="minorHAnsi" w:cstheme="minorHAnsi"/>
          <w:spacing w:val="39"/>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39"/>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40"/>
          <w:w w:val="0"/>
          <w:sz w:val="22"/>
        </w:rPr>
        <w:t xml:space="preserve"> </w:t>
      </w:r>
      <w:r w:rsidRPr="002674E6">
        <w:rPr>
          <w:rFonts w:asciiTheme="minorHAnsi" w:hAnsiTheme="minorHAnsi" w:cstheme="minorHAnsi"/>
          <w:w w:val="0"/>
          <w:sz w:val="22"/>
        </w:rPr>
        <w:t>manufacture</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or</w:t>
      </w:r>
      <w:r w:rsidRPr="002674E6">
        <w:rPr>
          <w:rFonts w:asciiTheme="minorHAnsi" w:hAnsiTheme="minorHAnsi" w:cstheme="minorHAnsi"/>
          <w:spacing w:val="39"/>
          <w:w w:val="0"/>
          <w:sz w:val="22"/>
        </w:rPr>
        <w:t xml:space="preserve"> </w:t>
      </w:r>
      <w:r w:rsidRPr="002674E6">
        <w:rPr>
          <w:rFonts w:asciiTheme="minorHAnsi" w:hAnsiTheme="minorHAnsi" w:cstheme="minorHAnsi"/>
          <w:w w:val="0"/>
          <w:sz w:val="22"/>
        </w:rPr>
        <w:t>shipment</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39"/>
          <w:w w:val="0"/>
          <w:sz w:val="22"/>
        </w:rPr>
        <w:t xml:space="preserve"> </w:t>
      </w:r>
      <w:r w:rsidRPr="002674E6">
        <w:rPr>
          <w:rFonts w:asciiTheme="minorHAnsi" w:hAnsiTheme="minorHAnsi" w:cstheme="minorHAnsi"/>
          <w:w w:val="0"/>
          <w:sz w:val="22"/>
        </w:rPr>
        <w:t>current</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or</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new</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products,</w:t>
      </w:r>
      <w:r w:rsidRPr="002674E6">
        <w:rPr>
          <w:rFonts w:asciiTheme="minorHAnsi" w:hAnsiTheme="minorHAnsi" w:cstheme="minorHAnsi"/>
          <w:spacing w:val="39"/>
          <w:w w:val="0"/>
          <w:sz w:val="22"/>
        </w:rPr>
        <w:t xml:space="preserve"> </w:t>
      </w:r>
      <w:r w:rsidRPr="002674E6">
        <w:rPr>
          <w:rFonts w:asciiTheme="minorHAnsi" w:hAnsiTheme="minorHAnsi" w:cstheme="minorHAnsi"/>
          <w:w w:val="0"/>
          <w:sz w:val="22"/>
        </w:rPr>
        <w:t>concentration</w:t>
      </w:r>
      <w:r w:rsidRPr="002674E6">
        <w:rPr>
          <w:rFonts w:asciiTheme="minorHAnsi" w:hAnsiTheme="minorHAnsi" w:cstheme="minorHAnsi"/>
          <w:spacing w:val="39"/>
          <w:w w:val="0"/>
          <w:sz w:val="22"/>
        </w:rPr>
        <w:t xml:space="preserve"> </w:t>
      </w:r>
      <w:r w:rsidRPr="002674E6" w:rsidDel="00DB5B74">
        <w:rPr>
          <w:rFonts w:asciiTheme="minorHAnsi" w:hAnsiTheme="minorHAnsi" w:cstheme="minorHAnsi"/>
          <w:w w:val="0"/>
          <w:sz w:val="22"/>
        </w:rPr>
        <w:t xml:space="preserve">in </w:t>
      </w:r>
      <w:r w:rsidR="0086688B" w:rsidRPr="002674E6">
        <w:rPr>
          <w:rFonts w:asciiTheme="minorHAnsi" w:hAnsiTheme="minorHAnsi" w:cstheme="minorHAnsi"/>
          <w:w w:val="0"/>
          <w:sz w:val="22"/>
        </w:rPr>
        <w:t xml:space="preserve">the Company’s </w:t>
      </w:r>
      <w:r w:rsidRPr="002674E6">
        <w:rPr>
          <w:rFonts w:asciiTheme="minorHAnsi" w:hAnsiTheme="minorHAnsi" w:cstheme="minorHAnsi"/>
          <w:w w:val="0"/>
          <w:sz w:val="22"/>
        </w:rPr>
        <w:t>customer base, and possible delays or shortages in component</w:t>
      </w:r>
      <w:r w:rsidRPr="002674E6">
        <w:rPr>
          <w:rFonts w:asciiTheme="minorHAnsi" w:hAnsiTheme="minorHAnsi" w:cstheme="minorHAnsi"/>
          <w:spacing w:val="-30"/>
          <w:w w:val="0"/>
          <w:sz w:val="22"/>
        </w:rPr>
        <w:t xml:space="preserve"> </w:t>
      </w:r>
      <w:r w:rsidRPr="002674E6">
        <w:rPr>
          <w:rFonts w:asciiTheme="minorHAnsi" w:hAnsiTheme="minorHAnsi" w:cstheme="minorHAnsi"/>
          <w:w w:val="0"/>
          <w:sz w:val="22"/>
        </w:rPr>
        <w:t>supplies.</w:t>
      </w:r>
    </w:p>
    <w:p w14:paraId="5D99A736" w14:textId="77777777" w:rsidR="001122FB" w:rsidRPr="002674E6" w:rsidRDefault="001122FB">
      <w:pPr>
        <w:pStyle w:val="Heading2"/>
        <w:rPr>
          <w:rFonts w:cstheme="minorHAnsi"/>
          <w:w w:val="0"/>
        </w:rPr>
      </w:pPr>
      <w:bookmarkStart w:id="44" w:name="_DV_M764"/>
      <w:bookmarkStart w:id="45" w:name="_DV_M766"/>
      <w:bookmarkStart w:id="46" w:name="_TOC_250023"/>
      <w:bookmarkStart w:id="47" w:name="_Toc23500838"/>
      <w:bookmarkEnd w:id="44"/>
      <w:bookmarkEnd w:id="45"/>
      <w:r w:rsidRPr="002674E6">
        <w:rPr>
          <w:rFonts w:cstheme="minorHAnsi"/>
          <w:w w:val="0"/>
        </w:rPr>
        <w:t>Suppliers</w:t>
      </w:r>
      <w:bookmarkEnd w:id="46"/>
      <w:bookmarkEnd w:id="47"/>
    </w:p>
    <w:p w14:paraId="6AB0BD0C" w14:textId="10BB0EE2" w:rsidR="001122FB" w:rsidRPr="002674E6" w:rsidRDefault="00CF11B6" w:rsidP="0010152F">
      <w:pPr>
        <w:pStyle w:val="BodyText"/>
        <w:rPr>
          <w:rFonts w:asciiTheme="minorHAnsi" w:hAnsiTheme="minorHAnsi" w:cstheme="minorHAnsi"/>
          <w:w w:val="0"/>
          <w:sz w:val="22"/>
        </w:rPr>
      </w:pPr>
      <w:bookmarkStart w:id="48" w:name="_DV_M767"/>
      <w:bookmarkEnd w:id="48"/>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has relationships with suppliers and service providers upon which it depends to provide</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 xml:space="preserve">critical components for its products and services. </w:t>
      </w:r>
      <w:r w:rsidR="00A90748" w:rsidRPr="002674E6">
        <w:rPr>
          <w:rFonts w:asciiTheme="minorHAnsi" w:hAnsiTheme="minorHAnsi" w:cstheme="minorHAnsi"/>
          <w:w w:val="0"/>
          <w:sz w:val="22"/>
        </w:rPr>
        <w:t>Suppose the Company cannot maintain these relationships or establish relationships with new suppliers or service providers as required. In that case,</w:t>
      </w:r>
      <w:r w:rsidR="001122FB" w:rsidRPr="002674E6">
        <w:rPr>
          <w:rFonts w:asciiTheme="minorHAnsi" w:hAnsiTheme="minorHAnsi" w:cstheme="minorHAnsi"/>
          <w:w w:val="0"/>
          <w:sz w:val="22"/>
        </w:rPr>
        <w:t xml:space="preserve"> </w:t>
      </w:r>
      <w:r w:rsidR="00A90748" w:rsidRPr="002674E6">
        <w:rPr>
          <w:rFonts w:asciiTheme="minorHAnsi" w:hAnsiTheme="minorHAnsi" w:cstheme="minorHAnsi"/>
          <w:w w:val="0"/>
          <w:sz w:val="22"/>
        </w:rPr>
        <w:t xml:space="preserve">its products and services' availability, pricing, and quality </w:t>
      </w:r>
      <w:r w:rsidR="001122FB" w:rsidRPr="002674E6">
        <w:rPr>
          <w:rFonts w:asciiTheme="minorHAnsi" w:hAnsiTheme="minorHAnsi" w:cstheme="minorHAnsi"/>
          <w:w w:val="0"/>
          <w:sz w:val="22"/>
        </w:rPr>
        <w:t>may</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adversely</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affected</w:t>
      </w:r>
      <w:r w:rsidR="00A90748" w:rsidRPr="002674E6">
        <w:rPr>
          <w:rFonts w:asciiTheme="minorHAnsi" w:hAnsiTheme="minorHAnsi" w:cstheme="minorHAnsi"/>
          <w:w w:val="0"/>
          <w:sz w:val="22"/>
        </w:rPr>
        <w:t>,</w:t>
      </w:r>
      <w:r w:rsidR="001122FB" w:rsidRPr="002674E6">
        <w:rPr>
          <w:rFonts w:asciiTheme="minorHAnsi" w:hAnsiTheme="minorHAnsi" w:cstheme="minorHAnsi"/>
          <w:spacing w:val="21"/>
          <w:w w:val="0"/>
          <w:sz w:val="22"/>
        </w:rPr>
        <w:t xml:space="preserve"> </w:t>
      </w:r>
      <w:r w:rsidR="00A90748" w:rsidRPr="002674E6">
        <w:rPr>
          <w:rFonts w:asciiTheme="minorHAnsi" w:hAnsiTheme="minorHAnsi" w:cstheme="minorHAnsi"/>
          <w:w w:val="0"/>
          <w:sz w:val="22"/>
        </w:rPr>
        <w:t>hurting</w:t>
      </w:r>
      <w:r w:rsidR="001122FB" w:rsidRPr="002674E6">
        <w:rPr>
          <w:rFonts w:asciiTheme="minorHAnsi" w:hAnsiTheme="minorHAnsi" w:cstheme="minorHAnsi"/>
          <w:spacing w:val="20"/>
          <w:w w:val="0"/>
          <w:sz w:val="22"/>
        </w:rPr>
        <w:t xml:space="preserve"> </w:t>
      </w:r>
      <w:r w:rsidRPr="002674E6" w:rsidDel="0086688B">
        <w:rPr>
          <w:rFonts w:asciiTheme="minorHAnsi" w:hAnsiTheme="minorHAnsi" w:cstheme="minorHAnsi"/>
          <w:w w:val="0"/>
          <w:sz w:val="22"/>
        </w:rPr>
        <w:t xml:space="preserve">the </w:t>
      </w:r>
      <w:r w:rsidR="0086688B" w:rsidRPr="002674E6">
        <w:rPr>
          <w:rFonts w:asciiTheme="minorHAnsi" w:hAnsiTheme="minorHAnsi" w:cstheme="minorHAnsi"/>
          <w:w w:val="0"/>
          <w:sz w:val="22"/>
        </w:rPr>
        <w:t>Company</w:t>
      </w:r>
      <w:r w:rsidR="00185884" w:rsidRPr="002674E6">
        <w:rPr>
          <w:rFonts w:asciiTheme="minorHAnsi" w:hAnsiTheme="minorHAnsi" w:cstheme="minorHAnsi"/>
          <w:w w:val="0"/>
          <w:sz w:val="22"/>
        </w:rPr>
        <w:t>’s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business,</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operating results</w:t>
      </w:r>
      <w:r w:rsidR="00A90748"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and financial condition. Relationships with third-party suppliers and service providers expose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to</w:t>
      </w:r>
      <w:r w:rsidR="001122FB" w:rsidRPr="002674E6">
        <w:rPr>
          <w:rFonts w:asciiTheme="minorHAnsi" w:hAnsiTheme="minorHAnsi" w:cstheme="minorHAnsi"/>
          <w:spacing w:val="-3"/>
          <w:w w:val="0"/>
          <w:sz w:val="22"/>
        </w:rPr>
        <w:t xml:space="preserve"> </w:t>
      </w:r>
      <w:r w:rsidR="00A90748" w:rsidRPr="002674E6">
        <w:rPr>
          <w:rFonts w:asciiTheme="minorHAnsi" w:hAnsiTheme="minorHAnsi" w:cstheme="minorHAnsi"/>
          <w:w w:val="0"/>
          <w:sz w:val="22"/>
        </w:rPr>
        <w:t>such parties' integrity, quality, reputation, solvency, and performance risks</w:t>
      </w:r>
      <w:r w:rsidR="001122FB" w:rsidRPr="002674E6">
        <w:rPr>
          <w:rFonts w:asciiTheme="minorHAnsi" w:hAnsiTheme="minorHAnsi" w:cstheme="minorHAnsi"/>
          <w:w w:val="0"/>
          <w:sz w:val="22"/>
        </w:rPr>
        <w:t>.</w:t>
      </w:r>
    </w:p>
    <w:p w14:paraId="19516DEC" w14:textId="77777777" w:rsidR="001122FB" w:rsidRPr="002674E6" w:rsidRDefault="001122FB">
      <w:pPr>
        <w:pStyle w:val="Heading2"/>
        <w:rPr>
          <w:rFonts w:cstheme="minorHAnsi"/>
          <w:w w:val="0"/>
        </w:rPr>
      </w:pPr>
      <w:bookmarkStart w:id="49" w:name="_DV_M768"/>
      <w:bookmarkStart w:id="50" w:name="_TOC_250022"/>
      <w:bookmarkStart w:id="51" w:name="_Toc23500839"/>
      <w:bookmarkEnd w:id="49"/>
      <w:r w:rsidRPr="002674E6">
        <w:rPr>
          <w:rFonts w:cstheme="minorHAnsi"/>
          <w:w w:val="0"/>
        </w:rPr>
        <w:t>Operating Risk and Insurance</w:t>
      </w:r>
      <w:r w:rsidRPr="002674E6">
        <w:rPr>
          <w:rFonts w:cstheme="minorHAnsi"/>
          <w:spacing w:val="-25"/>
          <w:w w:val="0"/>
        </w:rPr>
        <w:t xml:space="preserve"> </w:t>
      </w:r>
      <w:r w:rsidRPr="002674E6">
        <w:rPr>
          <w:rFonts w:cstheme="minorHAnsi"/>
          <w:w w:val="0"/>
        </w:rPr>
        <w:t>Coverage</w:t>
      </w:r>
      <w:bookmarkEnd w:id="50"/>
      <w:bookmarkEnd w:id="51"/>
    </w:p>
    <w:p w14:paraId="63F2B42C" w14:textId="2FE6F44D" w:rsidR="001122FB" w:rsidRPr="002674E6" w:rsidRDefault="00CF11B6" w:rsidP="0010152F">
      <w:pPr>
        <w:pStyle w:val="BodyText"/>
        <w:rPr>
          <w:rFonts w:asciiTheme="minorHAnsi" w:hAnsiTheme="minorHAnsi" w:cstheme="minorHAnsi"/>
          <w:w w:val="0"/>
          <w:sz w:val="22"/>
        </w:rPr>
      </w:pPr>
      <w:bookmarkStart w:id="52" w:name="_DV_M769"/>
      <w:bookmarkEnd w:id="52"/>
      <w:r w:rsidRPr="002674E6">
        <w:rPr>
          <w:rFonts w:asciiTheme="minorHAnsi" w:hAnsiTheme="minorHAnsi" w:cstheme="minorHAnsi"/>
          <w:w w:val="0"/>
          <w:sz w:val="22"/>
        </w:rPr>
        <w:t>The Company</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has</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insurance</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protect</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assets,</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operations</w:t>
      </w:r>
      <w:r w:rsidR="00A90748" w:rsidRPr="002674E6">
        <w:rPr>
          <w:rFonts w:asciiTheme="minorHAnsi" w:hAnsiTheme="minorHAnsi" w:cstheme="minorHAnsi"/>
          <w:w w:val="0"/>
          <w:sz w:val="22"/>
        </w:rPr>
        <w:t>,</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employees.</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While</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Management</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believes</w:t>
      </w:r>
      <w:r w:rsidR="001122FB" w:rsidRPr="002674E6">
        <w:rPr>
          <w:rFonts w:asciiTheme="minorHAnsi" w:hAnsiTheme="minorHAnsi" w:cstheme="minorHAnsi"/>
          <w:spacing w:val="19"/>
          <w:w w:val="0"/>
          <w:sz w:val="22"/>
        </w:rPr>
        <w:t xml:space="preserve"> </w:t>
      </w:r>
      <w:r w:rsidR="00562940" w:rsidRPr="002674E6">
        <w:rPr>
          <w:rFonts w:asciiTheme="minorHAnsi" w:hAnsiTheme="minorHAnsi" w:cstheme="minorHAnsi"/>
          <w:w w:val="0"/>
          <w:sz w:val="22"/>
        </w:rPr>
        <w:t>it</w:t>
      </w:r>
      <w:r w:rsidR="006B58C5" w:rsidRPr="002674E6">
        <w:rPr>
          <w:rFonts w:asciiTheme="minorHAnsi" w:hAnsiTheme="minorHAnsi" w:cstheme="minorHAnsi"/>
          <w:w w:val="0"/>
          <w:sz w:val="22"/>
        </w:rPr>
        <w:t>s</w:t>
      </w:r>
      <w:r w:rsidR="00562940" w:rsidRPr="002674E6">
        <w:rPr>
          <w:rFonts w:asciiTheme="minorHAnsi" w:hAnsiTheme="minorHAnsi" w:cstheme="minorHAnsi"/>
          <w:w w:val="0"/>
          <w:sz w:val="22"/>
        </w:rPr>
        <w:t xml:space="preserve"> </w:t>
      </w:r>
      <w:r w:rsidR="001122FB" w:rsidRPr="002674E6">
        <w:rPr>
          <w:rFonts w:asciiTheme="minorHAnsi" w:hAnsiTheme="minorHAnsi" w:cstheme="minorHAnsi"/>
          <w:w w:val="0"/>
          <w:sz w:val="22"/>
        </w:rPr>
        <w:t>insurance coverage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addresses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all</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material</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risks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which</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it</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is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exposed</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is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adequate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customary</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current</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operations,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such</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insurance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is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subject</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coverage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limits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exclusions</w:t>
      </w:r>
      <w:r w:rsidR="00A90748" w:rsidRPr="002674E6">
        <w:rPr>
          <w:rFonts w:asciiTheme="minorHAnsi" w:hAnsiTheme="minorHAnsi" w:cstheme="minorHAnsi"/>
          <w:spacing w:val="16"/>
          <w:w w:val="0"/>
          <w:sz w:val="22"/>
        </w:rPr>
        <w:t>. It may</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not</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available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for</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risks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 xml:space="preserve">and hazards to which </w:t>
      </w:r>
      <w:r w:rsidRPr="002674E6" w:rsidDel="00185884">
        <w:rPr>
          <w:rFonts w:asciiTheme="minorHAnsi" w:hAnsiTheme="minorHAnsi" w:cstheme="minorHAnsi"/>
          <w:w w:val="0"/>
          <w:sz w:val="22"/>
        </w:rPr>
        <w:t>the Company</w:t>
      </w:r>
      <w:r w:rsidR="001122FB" w:rsidRPr="002674E6">
        <w:rPr>
          <w:rFonts w:asciiTheme="minorHAnsi" w:hAnsiTheme="minorHAnsi" w:cstheme="minorHAnsi"/>
          <w:w w:val="0"/>
          <w:sz w:val="22"/>
        </w:rPr>
        <w:t xml:space="preserve"> may be exposed. In addition, no assurance can be given that such insurance will be</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adequate to</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cover</w:t>
      </w:r>
      <w:r w:rsidR="001122FB" w:rsidRPr="002674E6">
        <w:rPr>
          <w:rFonts w:asciiTheme="minorHAnsi" w:hAnsiTheme="minorHAnsi" w:cstheme="minorHAnsi"/>
          <w:spacing w:val="16"/>
          <w:w w:val="0"/>
          <w:sz w:val="22"/>
        </w:rPr>
        <w:t xml:space="preserve"> </w:t>
      </w:r>
      <w:r w:rsidRPr="002674E6" w:rsidDel="00185884">
        <w:rPr>
          <w:rFonts w:asciiTheme="minorHAnsi" w:hAnsiTheme="minorHAnsi" w:cstheme="minorHAnsi"/>
          <w:w w:val="0"/>
          <w:sz w:val="22"/>
        </w:rPr>
        <w:t>the Company</w:t>
      </w:r>
      <w:r w:rsidR="001122FB" w:rsidRPr="002674E6" w:rsidDel="00185884">
        <w:rPr>
          <w:rFonts w:asciiTheme="minorHAnsi" w:hAnsiTheme="minorHAnsi" w:cstheme="minorHAnsi"/>
          <w:w w:val="0"/>
          <w:sz w:val="22"/>
        </w:rPr>
        <w:t>’s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liabilities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will</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generally</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available</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future</w:t>
      </w:r>
      <w:r w:rsidR="00A90748" w:rsidRPr="002674E6">
        <w:rPr>
          <w:rFonts w:asciiTheme="minorHAnsi" w:hAnsiTheme="minorHAnsi" w:cstheme="minorHAnsi"/>
          <w:w w:val="0"/>
          <w:sz w:val="22"/>
        </w:rPr>
        <w:t>,</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if</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available,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that</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premiums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will</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be commercially</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justifiable.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If</w:t>
      </w:r>
      <w:r w:rsidR="001122FB" w:rsidRPr="002674E6">
        <w:rPr>
          <w:rFonts w:asciiTheme="minorHAnsi" w:hAnsiTheme="minorHAnsi" w:cstheme="minorHAnsi"/>
          <w:spacing w:val="19"/>
          <w:w w:val="0"/>
          <w:sz w:val="22"/>
        </w:rPr>
        <w:t xml:space="preserve"> </w:t>
      </w:r>
      <w:r w:rsidR="00213696" w:rsidRPr="002674E6">
        <w:rPr>
          <w:rFonts w:asciiTheme="minorHAnsi" w:hAnsiTheme="minorHAnsi" w:cstheme="minorHAnsi"/>
          <w:spacing w:val="19"/>
          <w:w w:val="0"/>
          <w:sz w:val="22"/>
        </w:rPr>
        <w:t>they</w:t>
      </w:r>
      <w:r w:rsidR="00474388"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were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incur</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substantial</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liability</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such</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damages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were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not</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covered</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 xml:space="preserve">by insurance or were </w:t>
      </w:r>
      <w:r w:rsidR="00A90748" w:rsidRPr="002674E6">
        <w:rPr>
          <w:rFonts w:asciiTheme="minorHAnsi" w:hAnsiTheme="minorHAnsi" w:cstheme="minorHAnsi"/>
          <w:w w:val="0"/>
          <w:sz w:val="22"/>
        </w:rPr>
        <w:t>more than</w:t>
      </w:r>
      <w:r w:rsidR="001122FB" w:rsidRPr="002674E6">
        <w:rPr>
          <w:rFonts w:asciiTheme="minorHAnsi" w:hAnsiTheme="minorHAnsi" w:cstheme="minorHAnsi"/>
          <w:w w:val="0"/>
          <w:sz w:val="22"/>
        </w:rPr>
        <w:t xml:space="preserve"> policy limits, or if it were to incur such liability at a time when it is not</w:t>
      </w:r>
      <w:r w:rsidR="001122FB" w:rsidRPr="002674E6">
        <w:rPr>
          <w:rFonts w:asciiTheme="minorHAnsi" w:hAnsiTheme="minorHAnsi" w:cstheme="minorHAnsi"/>
          <w:spacing w:val="7"/>
          <w:w w:val="0"/>
          <w:sz w:val="22"/>
        </w:rPr>
        <w:t xml:space="preserve"> </w:t>
      </w:r>
      <w:r w:rsidR="001122FB" w:rsidRPr="002674E6">
        <w:rPr>
          <w:rFonts w:asciiTheme="minorHAnsi" w:hAnsiTheme="minorHAnsi" w:cstheme="minorHAnsi"/>
          <w:w w:val="0"/>
          <w:sz w:val="22"/>
        </w:rPr>
        <w:t>able</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to obtain liability insurance, its business, results of operations and financial condition could be materially</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adversely affected.</w:t>
      </w:r>
    </w:p>
    <w:p w14:paraId="70F6FA16" w14:textId="77777777" w:rsidR="001122FB" w:rsidRPr="002674E6" w:rsidRDefault="001122FB">
      <w:pPr>
        <w:pStyle w:val="Heading2"/>
        <w:rPr>
          <w:rFonts w:cstheme="minorHAnsi"/>
          <w:w w:val="0"/>
        </w:rPr>
      </w:pPr>
      <w:bookmarkStart w:id="53" w:name="_DV_M770"/>
      <w:bookmarkStart w:id="54" w:name="_TOC_250021"/>
      <w:bookmarkStart w:id="55" w:name="_Toc23500840"/>
      <w:bookmarkEnd w:id="53"/>
      <w:r w:rsidRPr="002674E6">
        <w:rPr>
          <w:rFonts w:cstheme="minorHAnsi"/>
          <w:w w:val="0"/>
        </w:rPr>
        <w:t>Management of</w:t>
      </w:r>
      <w:r w:rsidRPr="002674E6">
        <w:rPr>
          <w:rFonts w:cstheme="minorHAnsi"/>
          <w:spacing w:val="-6"/>
          <w:w w:val="0"/>
        </w:rPr>
        <w:t xml:space="preserve"> </w:t>
      </w:r>
      <w:r w:rsidRPr="002674E6">
        <w:rPr>
          <w:rFonts w:cstheme="minorHAnsi"/>
          <w:w w:val="0"/>
        </w:rPr>
        <w:t>Growth</w:t>
      </w:r>
      <w:bookmarkEnd w:id="54"/>
      <w:bookmarkEnd w:id="55"/>
    </w:p>
    <w:p w14:paraId="4DE512BB" w14:textId="25D2087D" w:rsidR="001122FB" w:rsidRPr="002674E6" w:rsidRDefault="00CF11B6" w:rsidP="0010152F">
      <w:pPr>
        <w:pStyle w:val="BodyText"/>
        <w:rPr>
          <w:rFonts w:asciiTheme="minorHAnsi" w:hAnsiTheme="minorHAnsi" w:cstheme="minorHAnsi"/>
          <w:w w:val="0"/>
          <w:sz w:val="22"/>
        </w:rPr>
      </w:pPr>
      <w:bookmarkStart w:id="56" w:name="_DV_M771"/>
      <w:bookmarkEnd w:id="56"/>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may be subject to growth-related risks</w:t>
      </w:r>
      <w:r w:rsidR="00A90748"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including capacity constraints and pressure on its internal</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systems and</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controls.</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ability</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15"/>
          <w:w w:val="0"/>
          <w:sz w:val="22"/>
        </w:rPr>
        <w:t xml:space="preserve"> </w:t>
      </w:r>
      <w:r w:rsidRPr="002674E6" w:rsidDel="006748B7">
        <w:rPr>
          <w:rFonts w:asciiTheme="minorHAnsi" w:hAnsiTheme="minorHAnsi" w:cstheme="minorHAnsi"/>
          <w:spacing w:val="15"/>
          <w:w w:val="0"/>
          <w:sz w:val="22"/>
        </w:rPr>
        <w:t>the Company</w:t>
      </w:r>
      <w:r w:rsidR="001122FB" w:rsidRPr="002674E6" w:rsidDel="006748B7">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manage</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growth</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effectively</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will</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require</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it</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continue</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implement</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and improve</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operational</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financial</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systems</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expand,</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train</w:t>
      </w:r>
      <w:r w:rsidR="00A90748" w:rsidRPr="002674E6">
        <w:rPr>
          <w:rFonts w:asciiTheme="minorHAnsi" w:hAnsiTheme="minorHAnsi" w:cstheme="minorHAnsi"/>
          <w:w w:val="0"/>
          <w:sz w:val="22"/>
        </w:rPr>
        <w:t>,</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manage</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employee</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base.</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inability</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 xml:space="preserve">of </w:t>
      </w:r>
      <w:r w:rsidRPr="002674E6">
        <w:rPr>
          <w:rFonts w:asciiTheme="minorHAnsi" w:hAnsiTheme="minorHAnsi" w:cstheme="minorHAnsi"/>
          <w:w w:val="0"/>
          <w:sz w:val="22"/>
        </w:rPr>
        <w:t xml:space="preserve">the Company </w:t>
      </w:r>
      <w:r w:rsidR="001122FB" w:rsidRPr="002674E6">
        <w:rPr>
          <w:rFonts w:asciiTheme="minorHAnsi" w:hAnsiTheme="minorHAnsi" w:cstheme="minorHAnsi"/>
          <w:w w:val="0"/>
          <w:sz w:val="22"/>
        </w:rPr>
        <w:t xml:space="preserve">to deal with this growth may have a material adverse effect on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 business,</w:t>
      </w:r>
      <w:r w:rsidR="001122FB" w:rsidRPr="002674E6">
        <w:rPr>
          <w:rFonts w:asciiTheme="minorHAnsi" w:hAnsiTheme="minorHAnsi" w:cstheme="minorHAnsi"/>
          <w:spacing w:val="39"/>
          <w:w w:val="0"/>
          <w:sz w:val="22"/>
        </w:rPr>
        <w:t xml:space="preserve"> </w:t>
      </w:r>
      <w:r w:rsidR="001122FB" w:rsidRPr="002674E6">
        <w:rPr>
          <w:rFonts w:asciiTheme="minorHAnsi" w:hAnsiTheme="minorHAnsi" w:cstheme="minorHAnsi"/>
          <w:w w:val="0"/>
          <w:sz w:val="22"/>
        </w:rPr>
        <w:t>financial condition, results of operations</w:t>
      </w:r>
      <w:r w:rsidR="00A90748"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and</w:t>
      </w:r>
      <w:r w:rsidR="00562940" w:rsidRPr="002674E6">
        <w:rPr>
          <w:rFonts w:asciiTheme="minorHAnsi" w:hAnsiTheme="minorHAnsi" w:cstheme="minorHAnsi"/>
          <w:spacing w:val="-28"/>
          <w:w w:val="0"/>
          <w:sz w:val="22"/>
        </w:rPr>
        <w:t xml:space="preserve"> </w:t>
      </w:r>
      <w:r w:rsidR="001122FB" w:rsidRPr="002674E6">
        <w:rPr>
          <w:rFonts w:asciiTheme="minorHAnsi" w:hAnsiTheme="minorHAnsi" w:cstheme="minorHAnsi"/>
          <w:w w:val="0"/>
          <w:sz w:val="22"/>
        </w:rPr>
        <w:t>prospects.</w:t>
      </w:r>
    </w:p>
    <w:p w14:paraId="680C69C5" w14:textId="77777777" w:rsidR="001122FB" w:rsidRPr="002674E6" w:rsidRDefault="001122FB">
      <w:pPr>
        <w:pStyle w:val="Heading2"/>
        <w:rPr>
          <w:rFonts w:cstheme="minorHAnsi"/>
          <w:w w:val="0"/>
        </w:rPr>
      </w:pPr>
      <w:bookmarkStart w:id="57" w:name="_DV_M772"/>
      <w:bookmarkStart w:id="58" w:name="_TOC_250020"/>
      <w:bookmarkStart w:id="59" w:name="_Toc23500841"/>
      <w:bookmarkEnd w:id="57"/>
      <w:r w:rsidRPr="002674E6">
        <w:rPr>
          <w:rFonts w:cstheme="minorHAnsi"/>
          <w:w w:val="0"/>
        </w:rPr>
        <w:t>Conflicts of</w:t>
      </w:r>
      <w:r w:rsidRPr="002674E6">
        <w:rPr>
          <w:rFonts w:cstheme="minorHAnsi"/>
          <w:spacing w:val="-15"/>
          <w:w w:val="0"/>
        </w:rPr>
        <w:t xml:space="preserve"> </w:t>
      </w:r>
      <w:r w:rsidRPr="002674E6">
        <w:rPr>
          <w:rFonts w:cstheme="minorHAnsi"/>
          <w:w w:val="0"/>
        </w:rPr>
        <w:t>Interest</w:t>
      </w:r>
      <w:bookmarkEnd w:id="58"/>
      <w:bookmarkEnd w:id="59"/>
    </w:p>
    <w:p w14:paraId="3F42A29A" w14:textId="7F78F44B" w:rsidR="001122FB" w:rsidRPr="002674E6" w:rsidRDefault="001122FB" w:rsidP="0010152F">
      <w:pPr>
        <w:pStyle w:val="BodyText"/>
        <w:rPr>
          <w:rFonts w:asciiTheme="minorHAnsi" w:hAnsiTheme="minorHAnsi" w:cstheme="minorHAnsi"/>
          <w:w w:val="0"/>
          <w:sz w:val="22"/>
        </w:rPr>
      </w:pPr>
      <w:bookmarkStart w:id="60" w:name="_DV_M773"/>
      <w:bookmarkEnd w:id="60"/>
      <w:r w:rsidRPr="002674E6">
        <w:rPr>
          <w:rFonts w:asciiTheme="minorHAnsi" w:hAnsiTheme="minorHAnsi" w:cstheme="minorHAnsi"/>
          <w:w w:val="0"/>
          <w:sz w:val="22"/>
        </w:rPr>
        <w:t xml:space="preserve">Certain of the proposed directors and officers of </w:t>
      </w:r>
      <w:r w:rsidR="00CF11B6" w:rsidRPr="002674E6">
        <w:rPr>
          <w:rFonts w:asciiTheme="minorHAnsi" w:hAnsiTheme="minorHAnsi" w:cstheme="minorHAnsi"/>
          <w:w w:val="0"/>
          <w:sz w:val="22"/>
        </w:rPr>
        <w:t>the Company</w:t>
      </w:r>
      <w:r w:rsidRPr="002674E6">
        <w:rPr>
          <w:rFonts w:asciiTheme="minorHAnsi" w:hAnsiTheme="minorHAnsi" w:cstheme="minorHAnsi"/>
          <w:w w:val="0"/>
          <w:sz w:val="22"/>
        </w:rPr>
        <w:t xml:space="preserve"> are also directors and officers of other companies, and conflicts</w:t>
      </w:r>
      <w:r w:rsidRPr="002674E6">
        <w:rPr>
          <w:rFonts w:asciiTheme="minorHAnsi" w:hAnsiTheme="minorHAnsi" w:cstheme="minorHAnsi"/>
          <w:spacing w:val="-33"/>
          <w:w w:val="0"/>
          <w:sz w:val="22"/>
        </w:rPr>
        <w:t xml:space="preserve"> </w:t>
      </w:r>
      <w:r w:rsidRPr="002674E6">
        <w:rPr>
          <w:rFonts w:asciiTheme="minorHAnsi" w:hAnsiTheme="minorHAnsi" w:cstheme="minorHAnsi"/>
          <w:w w:val="0"/>
          <w:sz w:val="22"/>
        </w:rPr>
        <w:t>of interest</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may</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arise</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between</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their</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duties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officers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directors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9"/>
          <w:w w:val="0"/>
          <w:sz w:val="22"/>
        </w:rPr>
        <w:t xml:space="preserve"> </w:t>
      </w:r>
      <w:r w:rsidR="00A0031B" w:rsidRPr="002674E6">
        <w:rPr>
          <w:rFonts w:asciiTheme="minorHAnsi" w:hAnsiTheme="minorHAnsi" w:cstheme="minorHAnsi"/>
          <w:spacing w:val="9"/>
          <w:w w:val="0"/>
          <w:sz w:val="22"/>
        </w:rPr>
        <w:t>the Company</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officers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directors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such other</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companies.</w:t>
      </w:r>
    </w:p>
    <w:p w14:paraId="7A64C755" w14:textId="2F57CD1A" w:rsidR="001122FB" w:rsidRPr="002674E6" w:rsidRDefault="001122FB">
      <w:pPr>
        <w:pStyle w:val="Heading2"/>
        <w:rPr>
          <w:rFonts w:cstheme="minorHAnsi"/>
          <w:w w:val="0"/>
        </w:rPr>
      </w:pPr>
      <w:bookmarkStart w:id="61" w:name="_DV_M774"/>
      <w:bookmarkStart w:id="62" w:name="_TOC_250019"/>
      <w:bookmarkStart w:id="63" w:name="_Toc23500842"/>
      <w:bookmarkEnd w:id="61"/>
      <w:r w:rsidRPr="002674E6">
        <w:rPr>
          <w:rFonts w:cstheme="minorHAnsi"/>
          <w:w w:val="0"/>
        </w:rPr>
        <w:t>Privacy</w:t>
      </w:r>
    </w:p>
    <w:p w14:paraId="073FFC79" w14:textId="72BFE269" w:rsidR="001122FB" w:rsidRPr="002674E6" w:rsidRDefault="00A0031B" w:rsidP="0010152F">
      <w:pPr>
        <w:pStyle w:val="BodyText"/>
        <w:rPr>
          <w:rFonts w:asciiTheme="minorHAnsi" w:hAnsiTheme="minorHAnsi" w:cstheme="minorHAnsi"/>
          <w:w w:val="0"/>
          <w:sz w:val="22"/>
        </w:rPr>
      </w:pP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may be subject to scrutiny and regulation from legislative bodies </w:t>
      </w:r>
      <w:r w:rsidR="00A90748" w:rsidRPr="002674E6">
        <w:rPr>
          <w:rFonts w:asciiTheme="minorHAnsi" w:hAnsiTheme="minorHAnsi" w:cstheme="minorHAnsi"/>
          <w:w w:val="0"/>
          <w:sz w:val="22"/>
        </w:rPr>
        <w:t>regarding the information</w:t>
      </w:r>
      <w:r w:rsidR="001122FB" w:rsidRPr="002674E6">
        <w:rPr>
          <w:rFonts w:asciiTheme="minorHAnsi" w:hAnsiTheme="minorHAnsi" w:cstheme="minorHAnsi"/>
          <w:w w:val="0"/>
          <w:sz w:val="22"/>
        </w:rPr>
        <w:t xml:space="preserve"> collected within its systems. To reduce this risk,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has taken a proactive approach to consumer and data privacy with its “</w:t>
      </w:r>
      <w:r w:rsidR="001B4B8F" w:rsidRPr="002674E6">
        <w:rPr>
          <w:rFonts w:asciiTheme="minorHAnsi" w:hAnsiTheme="minorHAnsi" w:cstheme="minorHAnsi"/>
          <w:w w:val="0"/>
          <w:sz w:val="22"/>
        </w:rPr>
        <w:t>Transparent</w:t>
      </w:r>
      <w:r w:rsidR="001122FB" w:rsidRPr="002674E6">
        <w:rPr>
          <w:rFonts w:asciiTheme="minorHAnsi" w:hAnsiTheme="minorHAnsi" w:cstheme="minorHAnsi"/>
          <w:w w:val="0"/>
          <w:sz w:val="22"/>
        </w:rPr>
        <w:t xml:space="preserve"> Privacy Philosophy</w:t>
      </w:r>
      <w:r w:rsidR="00A90748"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w:t>
      </w:r>
      <w:r w:rsidR="00A90748" w:rsidRPr="002674E6">
        <w:rPr>
          <w:rFonts w:asciiTheme="minorHAnsi" w:hAnsiTheme="minorHAnsi" w:cstheme="minorHAnsi"/>
          <w:w w:val="0"/>
          <w:sz w:val="22"/>
        </w:rPr>
        <w:t>which</w:t>
      </w:r>
      <w:r w:rsidR="001122FB" w:rsidRPr="002674E6">
        <w:rPr>
          <w:rFonts w:asciiTheme="minorHAnsi" w:hAnsiTheme="minorHAnsi" w:cstheme="minorHAnsi"/>
          <w:w w:val="0"/>
          <w:sz w:val="22"/>
        </w:rPr>
        <w:t xml:space="preserve"> spells out what is done with personal information:</w:t>
      </w:r>
    </w:p>
    <w:p w14:paraId="3CC55359" w14:textId="3BBB76C4" w:rsidR="001122FB" w:rsidRPr="002674E6" w:rsidRDefault="00A0031B" w:rsidP="00EB5F7B">
      <w:pPr>
        <w:pStyle w:val="ListParagraph"/>
        <w:numPr>
          <w:ilvl w:val="0"/>
          <w:numId w:val="11"/>
        </w:numPr>
        <w:spacing w:after="0" w:line="240" w:lineRule="auto"/>
        <w:jc w:val="both"/>
        <w:rPr>
          <w:rFonts w:cstheme="minorHAnsi"/>
        </w:rPr>
      </w:pPr>
      <w:r w:rsidRPr="002674E6">
        <w:rPr>
          <w:rFonts w:cstheme="minorHAnsi"/>
        </w:rPr>
        <w:t>The Company</w:t>
      </w:r>
      <w:r w:rsidR="001122FB" w:rsidRPr="002674E6">
        <w:rPr>
          <w:rFonts w:cstheme="minorHAnsi"/>
        </w:rPr>
        <w:t xml:space="preserve"> does not sell, trade</w:t>
      </w:r>
      <w:r w:rsidR="00A90748" w:rsidRPr="002674E6">
        <w:rPr>
          <w:rFonts w:cstheme="minorHAnsi"/>
        </w:rPr>
        <w:t>,</w:t>
      </w:r>
      <w:r w:rsidR="001122FB" w:rsidRPr="002674E6">
        <w:rPr>
          <w:rFonts w:cstheme="minorHAnsi"/>
        </w:rPr>
        <w:t xml:space="preserve"> or give away</w:t>
      </w:r>
      <w:r w:rsidR="00A90748" w:rsidRPr="002674E6">
        <w:rPr>
          <w:rFonts w:cstheme="minorHAnsi"/>
        </w:rPr>
        <w:t xml:space="preserve"> </w:t>
      </w:r>
      <w:r w:rsidR="001122FB" w:rsidRPr="002674E6">
        <w:rPr>
          <w:rFonts w:cstheme="minorHAnsi"/>
        </w:rPr>
        <w:t xml:space="preserve">data. That includes name, address, </w:t>
      </w:r>
      <w:r w:rsidR="00A90748" w:rsidRPr="002674E6">
        <w:rPr>
          <w:rFonts w:cstheme="minorHAnsi"/>
        </w:rPr>
        <w:t>cell phone</w:t>
      </w:r>
      <w:r w:rsidR="001122FB" w:rsidRPr="002674E6">
        <w:rPr>
          <w:rFonts w:cstheme="minorHAnsi"/>
        </w:rPr>
        <w:t xml:space="preserve"> information, credit cards, facial recognition</w:t>
      </w:r>
      <w:r w:rsidR="00A90748" w:rsidRPr="002674E6">
        <w:rPr>
          <w:rFonts w:cstheme="minorHAnsi"/>
        </w:rPr>
        <w:t>,</w:t>
      </w:r>
      <w:r w:rsidR="001122FB" w:rsidRPr="002674E6">
        <w:rPr>
          <w:rFonts w:cstheme="minorHAnsi"/>
        </w:rPr>
        <w:t xml:space="preserve"> or other biometric imprints.</w:t>
      </w:r>
    </w:p>
    <w:p w14:paraId="791B494E" w14:textId="342FD2AC" w:rsidR="001122FB" w:rsidRPr="002674E6" w:rsidRDefault="00A0031B" w:rsidP="00EB5F7B">
      <w:pPr>
        <w:pStyle w:val="ListParagraph"/>
        <w:numPr>
          <w:ilvl w:val="0"/>
          <w:numId w:val="11"/>
        </w:numPr>
        <w:spacing w:after="0" w:line="240" w:lineRule="auto"/>
        <w:jc w:val="both"/>
        <w:rPr>
          <w:rFonts w:cstheme="minorHAnsi"/>
        </w:rPr>
      </w:pPr>
      <w:r w:rsidRPr="002674E6">
        <w:rPr>
          <w:rFonts w:cstheme="minorHAnsi"/>
        </w:rPr>
        <w:t>The Company</w:t>
      </w:r>
      <w:r w:rsidR="001122FB" w:rsidRPr="002674E6">
        <w:rPr>
          <w:rFonts w:cstheme="minorHAnsi"/>
        </w:rPr>
        <w:t xml:space="preserve"> anonymizes any limited data it collects. That means, no matter what, anyone who gets </w:t>
      </w:r>
      <w:r w:rsidR="00A90748" w:rsidRPr="002674E6">
        <w:rPr>
          <w:rFonts w:cstheme="minorHAnsi"/>
        </w:rPr>
        <w:t>the</w:t>
      </w:r>
      <w:r w:rsidR="001122FB" w:rsidRPr="002674E6">
        <w:rPr>
          <w:rFonts w:cstheme="minorHAnsi"/>
        </w:rPr>
        <w:t xml:space="preserve"> data </w:t>
      </w:r>
      <w:r w:rsidR="00A90748" w:rsidRPr="002674E6">
        <w:rPr>
          <w:rFonts w:cstheme="minorHAnsi"/>
        </w:rPr>
        <w:t>on who enters or leaves a store won’t be able to tie it to anyone</w:t>
      </w:r>
      <w:r w:rsidR="001122FB" w:rsidRPr="002674E6">
        <w:rPr>
          <w:rFonts w:cstheme="minorHAnsi"/>
        </w:rPr>
        <w:t>.</w:t>
      </w:r>
    </w:p>
    <w:p w14:paraId="26D83C95" w14:textId="76A9722F" w:rsidR="001122FB" w:rsidRPr="002674E6" w:rsidRDefault="00A0031B" w:rsidP="00EB5F7B">
      <w:pPr>
        <w:pStyle w:val="ListParagraph"/>
        <w:numPr>
          <w:ilvl w:val="0"/>
          <w:numId w:val="11"/>
        </w:numPr>
        <w:spacing w:after="0" w:line="240" w:lineRule="auto"/>
        <w:jc w:val="both"/>
        <w:rPr>
          <w:rFonts w:cstheme="minorHAnsi"/>
        </w:rPr>
      </w:pPr>
      <w:r w:rsidRPr="002674E6">
        <w:rPr>
          <w:rFonts w:cstheme="minorHAnsi"/>
        </w:rPr>
        <w:t>The Company</w:t>
      </w:r>
      <w:r w:rsidR="001122FB" w:rsidRPr="002674E6">
        <w:rPr>
          <w:rFonts w:cstheme="minorHAnsi"/>
        </w:rPr>
        <w:t xml:space="preserve"> uses anonymized data to try and build insights into how people shop, how stores operate</w:t>
      </w:r>
      <w:r w:rsidR="00A90748" w:rsidRPr="002674E6">
        <w:rPr>
          <w:rFonts w:cstheme="minorHAnsi"/>
        </w:rPr>
        <w:t>,</w:t>
      </w:r>
      <w:r w:rsidR="001122FB" w:rsidRPr="002674E6">
        <w:rPr>
          <w:rFonts w:cstheme="minorHAnsi"/>
        </w:rPr>
        <w:t xml:space="preserve"> and what both parties in that equation might want. </w:t>
      </w:r>
      <w:r w:rsidR="00A90748" w:rsidRPr="002674E6">
        <w:rPr>
          <w:rFonts w:cstheme="minorHAnsi"/>
        </w:rPr>
        <w:t>However,</w:t>
      </w:r>
      <w:r w:rsidR="001122FB" w:rsidRPr="002674E6">
        <w:rPr>
          <w:rFonts w:cstheme="minorHAnsi"/>
        </w:rPr>
        <w:t xml:space="preserve"> individual identities</w:t>
      </w:r>
      <w:r w:rsidR="00A90748" w:rsidRPr="002674E6">
        <w:rPr>
          <w:rFonts w:cstheme="minorHAnsi"/>
        </w:rPr>
        <w:t xml:space="preserve"> are always</w:t>
      </w:r>
      <w:r w:rsidR="001122FB" w:rsidRPr="002674E6">
        <w:rPr>
          <w:rFonts w:cstheme="minorHAnsi"/>
        </w:rPr>
        <w:t xml:space="preserve"> </w:t>
      </w:r>
      <w:r w:rsidR="00A90748" w:rsidRPr="002674E6">
        <w:rPr>
          <w:rFonts w:cstheme="minorHAnsi"/>
        </w:rPr>
        <w:t xml:space="preserve">kept </w:t>
      </w:r>
      <w:r w:rsidR="001122FB" w:rsidRPr="002674E6">
        <w:rPr>
          <w:rFonts w:cstheme="minorHAnsi"/>
        </w:rPr>
        <w:t>private</w:t>
      </w:r>
      <w:r w:rsidR="00A90748" w:rsidRPr="002674E6">
        <w:rPr>
          <w:rFonts w:cstheme="minorHAnsi"/>
        </w:rPr>
        <w:t xml:space="preserve"> and confidential</w:t>
      </w:r>
      <w:r w:rsidR="001122FB" w:rsidRPr="002674E6">
        <w:rPr>
          <w:rFonts w:cstheme="minorHAnsi"/>
        </w:rPr>
        <w:t>.</w:t>
      </w:r>
    </w:p>
    <w:p w14:paraId="5098F4B9" w14:textId="0C3BAB2F" w:rsidR="001122FB" w:rsidRPr="002674E6" w:rsidRDefault="00A0031B" w:rsidP="00EB5F7B">
      <w:pPr>
        <w:pStyle w:val="ListParagraph"/>
        <w:numPr>
          <w:ilvl w:val="0"/>
          <w:numId w:val="11"/>
        </w:numPr>
        <w:spacing w:after="0" w:line="240" w:lineRule="auto"/>
        <w:jc w:val="both"/>
        <w:rPr>
          <w:rFonts w:cstheme="minorHAnsi"/>
        </w:rPr>
      </w:pPr>
      <w:r w:rsidRPr="002674E6">
        <w:rPr>
          <w:rFonts w:cstheme="minorHAnsi"/>
        </w:rPr>
        <w:t>The Company</w:t>
      </w:r>
      <w:r w:rsidR="001122FB" w:rsidRPr="002674E6">
        <w:rPr>
          <w:rFonts w:cstheme="minorHAnsi"/>
        </w:rPr>
        <w:t xml:space="preserve"> adheres to the legislative standards of the privacy acts in all jurisdictions in Canada:</w:t>
      </w:r>
    </w:p>
    <w:p w14:paraId="16F139D2" w14:textId="77777777" w:rsidR="001122FB" w:rsidRPr="002674E6" w:rsidRDefault="001122FB" w:rsidP="00EB5F7B">
      <w:pPr>
        <w:pStyle w:val="ListParagraph"/>
        <w:numPr>
          <w:ilvl w:val="1"/>
          <w:numId w:val="12"/>
        </w:numPr>
        <w:spacing w:after="0" w:line="240" w:lineRule="auto"/>
        <w:jc w:val="both"/>
        <w:rPr>
          <w:rFonts w:cstheme="minorHAnsi"/>
        </w:rPr>
      </w:pPr>
      <w:r w:rsidRPr="002674E6">
        <w:rPr>
          <w:rFonts w:cstheme="minorHAnsi"/>
        </w:rPr>
        <w:t xml:space="preserve">British Columbia - </w:t>
      </w:r>
      <w:r w:rsidRPr="002674E6">
        <w:rPr>
          <w:rFonts w:cstheme="minorHAnsi"/>
          <w:i/>
          <w:iCs/>
        </w:rPr>
        <w:t>Personal Information Protection Act.</w:t>
      </w:r>
    </w:p>
    <w:p w14:paraId="3F43F43F" w14:textId="77777777" w:rsidR="001122FB" w:rsidRPr="002674E6" w:rsidRDefault="001122FB" w:rsidP="00EB5F7B">
      <w:pPr>
        <w:pStyle w:val="ListParagraph"/>
        <w:numPr>
          <w:ilvl w:val="1"/>
          <w:numId w:val="12"/>
        </w:numPr>
        <w:spacing w:after="0" w:line="240" w:lineRule="auto"/>
        <w:jc w:val="both"/>
        <w:rPr>
          <w:rFonts w:cstheme="minorHAnsi"/>
        </w:rPr>
      </w:pPr>
      <w:r w:rsidRPr="002674E6">
        <w:rPr>
          <w:rFonts w:cstheme="minorHAnsi"/>
        </w:rPr>
        <w:t xml:space="preserve">Alberta - </w:t>
      </w:r>
      <w:r w:rsidRPr="002674E6">
        <w:rPr>
          <w:rFonts w:cstheme="minorHAnsi"/>
          <w:i/>
          <w:iCs/>
        </w:rPr>
        <w:t>Personal Information Protection Act.</w:t>
      </w:r>
    </w:p>
    <w:p w14:paraId="2CFDEF40" w14:textId="77777777" w:rsidR="001122FB" w:rsidRPr="002674E6" w:rsidRDefault="001122FB" w:rsidP="00EB5F7B">
      <w:pPr>
        <w:pStyle w:val="ListParagraph"/>
        <w:numPr>
          <w:ilvl w:val="1"/>
          <w:numId w:val="12"/>
        </w:numPr>
        <w:spacing w:after="0" w:line="240" w:lineRule="auto"/>
        <w:jc w:val="both"/>
        <w:rPr>
          <w:rFonts w:cstheme="minorHAnsi"/>
        </w:rPr>
      </w:pPr>
      <w:r w:rsidRPr="002674E6">
        <w:rPr>
          <w:rFonts w:cstheme="minorHAnsi"/>
        </w:rPr>
        <w:t xml:space="preserve">Quebec - </w:t>
      </w:r>
      <w:r w:rsidRPr="002674E6">
        <w:rPr>
          <w:rFonts w:cstheme="minorHAnsi"/>
          <w:i/>
          <w:iCs/>
        </w:rPr>
        <w:t>The Privacy Act</w:t>
      </w:r>
      <w:r w:rsidRPr="002674E6">
        <w:rPr>
          <w:rFonts w:cstheme="minorHAnsi"/>
        </w:rPr>
        <w:t xml:space="preserve"> </w:t>
      </w:r>
    </w:p>
    <w:p w14:paraId="24D04657" w14:textId="77777777" w:rsidR="001122FB" w:rsidRPr="002674E6" w:rsidRDefault="001122FB" w:rsidP="00EB5F7B">
      <w:pPr>
        <w:pStyle w:val="ListParagraph"/>
        <w:numPr>
          <w:ilvl w:val="1"/>
          <w:numId w:val="12"/>
        </w:numPr>
        <w:spacing w:after="0" w:line="240" w:lineRule="auto"/>
        <w:jc w:val="both"/>
        <w:rPr>
          <w:rFonts w:cstheme="minorHAnsi"/>
        </w:rPr>
      </w:pPr>
      <w:r w:rsidRPr="002674E6">
        <w:rPr>
          <w:rFonts w:cstheme="minorHAnsi"/>
        </w:rPr>
        <w:t xml:space="preserve">Canadian </w:t>
      </w:r>
      <w:r w:rsidRPr="002674E6">
        <w:rPr>
          <w:rFonts w:cstheme="minorHAnsi"/>
          <w:i/>
          <w:iCs/>
        </w:rPr>
        <w:t>Personal Information Protection and Electronic Documents Act</w:t>
      </w:r>
      <w:r w:rsidRPr="002674E6">
        <w:rPr>
          <w:rFonts w:cstheme="minorHAnsi"/>
        </w:rPr>
        <w:t xml:space="preserve"> (PIPEDA) for all other jurisdictions in Canada</w:t>
      </w:r>
    </w:p>
    <w:p w14:paraId="65273425" w14:textId="6822F0CE" w:rsidR="001122FB" w:rsidRPr="002674E6" w:rsidRDefault="00A0031B" w:rsidP="00EB5F7B">
      <w:pPr>
        <w:pStyle w:val="ListParagraph"/>
        <w:numPr>
          <w:ilvl w:val="0"/>
          <w:numId w:val="16"/>
        </w:numPr>
        <w:spacing w:after="0" w:line="240" w:lineRule="auto"/>
        <w:jc w:val="both"/>
        <w:rPr>
          <w:rStyle w:val="Hyperlink"/>
          <w:rFonts w:cstheme="minorHAnsi"/>
          <w:color w:val="auto"/>
        </w:rPr>
      </w:pPr>
      <w:r w:rsidRPr="002674E6">
        <w:rPr>
          <w:rFonts w:cstheme="minorHAnsi"/>
        </w:rPr>
        <w:t>The Company</w:t>
      </w:r>
      <w:r w:rsidR="001122FB" w:rsidRPr="002674E6">
        <w:rPr>
          <w:rFonts w:cstheme="minorHAnsi"/>
        </w:rPr>
        <w:t xml:space="preserve"> follows the foundational principles of </w:t>
      </w:r>
      <w:r w:rsidR="001122FB" w:rsidRPr="002674E6">
        <w:rPr>
          <w:rFonts w:cstheme="minorHAnsi"/>
          <w:i/>
        </w:rPr>
        <w:t xml:space="preserve">Privacy </w:t>
      </w:r>
      <w:r w:rsidR="006A5C85" w:rsidRPr="002674E6">
        <w:rPr>
          <w:rFonts w:cstheme="minorHAnsi"/>
          <w:i/>
        </w:rPr>
        <w:t>by</w:t>
      </w:r>
      <w:r w:rsidR="001122FB" w:rsidRPr="002674E6">
        <w:rPr>
          <w:rFonts w:cstheme="minorHAnsi"/>
          <w:i/>
        </w:rPr>
        <w:t xml:space="preserve"> Design</w:t>
      </w:r>
      <w:r w:rsidR="001122FB" w:rsidRPr="002674E6">
        <w:rPr>
          <w:rFonts w:cstheme="minorHAnsi"/>
        </w:rPr>
        <w:t xml:space="preserve">, the Canada-made data privacy protocols set out by former Ontario Privacy Minister Anne Cavoukian, Ph.D. </w:t>
      </w:r>
    </w:p>
    <w:p w14:paraId="2C0866A7" w14:textId="2914C53E" w:rsidR="001122FB" w:rsidRPr="002674E6" w:rsidRDefault="00A90748" w:rsidP="00EB5F7B">
      <w:pPr>
        <w:pStyle w:val="ListParagraph"/>
        <w:numPr>
          <w:ilvl w:val="0"/>
          <w:numId w:val="13"/>
        </w:numPr>
        <w:spacing w:after="0" w:line="240" w:lineRule="auto"/>
        <w:jc w:val="both"/>
        <w:rPr>
          <w:rFonts w:cstheme="minorHAnsi"/>
        </w:rPr>
      </w:pPr>
      <w:r w:rsidRPr="002674E6">
        <w:rPr>
          <w:rFonts w:cstheme="minorHAnsi"/>
        </w:rPr>
        <w:t xml:space="preserve">All identities of personnel engaging with the company and discussion are always held in complete confidence, </w:t>
      </w:r>
      <w:r w:rsidR="001122FB" w:rsidRPr="002674E6">
        <w:rPr>
          <w:rFonts w:cstheme="minorHAnsi"/>
        </w:rPr>
        <w:t>following all the above standards.</w:t>
      </w:r>
    </w:p>
    <w:p w14:paraId="5956EE22" w14:textId="37AE50A2" w:rsidR="001122FB" w:rsidRPr="002674E6" w:rsidRDefault="00A90748" w:rsidP="00EB5F7B">
      <w:pPr>
        <w:pStyle w:val="ListParagraph"/>
        <w:numPr>
          <w:ilvl w:val="0"/>
          <w:numId w:val="13"/>
        </w:numPr>
        <w:spacing w:after="0" w:line="240" w:lineRule="auto"/>
        <w:jc w:val="both"/>
        <w:rPr>
          <w:rFonts w:cstheme="minorHAnsi"/>
        </w:rPr>
      </w:pPr>
      <w:r w:rsidRPr="002674E6">
        <w:rPr>
          <w:rFonts w:cstheme="minorHAnsi"/>
        </w:rPr>
        <w:t>The company</w:t>
      </w:r>
      <w:r w:rsidR="001122FB" w:rsidRPr="002674E6">
        <w:rPr>
          <w:rFonts w:cstheme="minorHAnsi"/>
        </w:rPr>
        <w:t xml:space="preserve"> constantly seeks to be </w:t>
      </w:r>
      <w:r w:rsidRPr="002674E6">
        <w:rPr>
          <w:rFonts w:cstheme="minorHAnsi"/>
        </w:rPr>
        <w:t>at</w:t>
      </w:r>
      <w:r w:rsidR="001122FB" w:rsidRPr="002674E6">
        <w:rPr>
          <w:rFonts w:cstheme="minorHAnsi"/>
        </w:rPr>
        <w:t xml:space="preserve"> the forefront of progressive privacy policies</w:t>
      </w:r>
      <w:r w:rsidRPr="002674E6">
        <w:rPr>
          <w:rFonts w:cstheme="minorHAnsi"/>
        </w:rPr>
        <w:t xml:space="preserve"> and </w:t>
      </w:r>
      <w:r w:rsidR="001122FB" w:rsidRPr="002674E6">
        <w:rPr>
          <w:rFonts w:cstheme="minorHAnsi"/>
        </w:rPr>
        <w:t xml:space="preserve">will be transparent about where </w:t>
      </w:r>
      <w:r w:rsidRPr="002674E6">
        <w:rPr>
          <w:rFonts w:cstheme="minorHAnsi"/>
        </w:rPr>
        <w:t>it</w:t>
      </w:r>
      <w:r w:rsidR="001122FB" w:rsidRPr="002674E6">
        <w:rPr>
          <w:rFonts w:cstheme="minorHAnsi"/>
        </w:rPr>
        <w:t xml:space="preserve"> sit</w:t>
      </w:r>
      <w:r w:rsidRPr="002674E6">
        <w:rPr>
          <w:rFonts w:cstheme="minorHAnsi"/>
        </w:rPr>
        <w:t>s</w:t>
      </w:r>
      <w:r w:rsidR="001122FB" w:rsidRPr="002674E6">
        <w:rPr>
          <w:rFonts w:cstheme="minorHAnsi"/>
        </w:rPr>
        <w:t xml:space="preserve"> on this </w:t>
      </w:r>
      <w:r w:rsidR="0009288A" w:rsidRPr="002674E6">
        <w:rPr>
          <w:rFonts w:cstheme="minorHAnsi"/>
        </w:rPr>
        <w:t>critical</w:t>
      </w:r>
      <w:r w:rsidR="001122FB" w:rsidRPr="002674E6">
        <w:rPr>
          <w:rFonts w:cstheme="minorHAnsi"/>
        </w:rPr>
        <w:t xml:space="preserve"> and evolving public interest issue.</w:t>
      </w:r>
    </w:p>
    <w:p w14:paraId="5DABE93A" w14:textId="0FF66D28" w:rsidR="00557CA6" w:rsidRPr="002674E6" w:rsidRDefault="0009288A" w:rsidP="00EB5F7B">
      <w:pPr>
        <w:pStyle w:val="ListParagraph"/>
        <w:numPr>
          <w:ilvl w:val="0"/>
          <w:numId w:val="13"/>
        </w:numPr>
        <w:spacing w:after="0" w:line="240" w:lineRule="auto"/>
        <w:jc w:val="both"/>
        <w:rPr>
          <w:rFonts w:cstheme="minorHAnsi"/>
        </w:rPr>
      </w:pPr>
      <w:r w:rsidRPr="002674E6">
        <w:rPr>
          <w:rFonts w:cstheme="minorHAnsi"/>
        </w:rPr>
        <w:t xml:space="preserve">Privacy matters to the Company </w:t>
      </w:r>
      <w:proofErr w:type="gramStart"/>
      <w:r w:rsidRPr="002674E6">
        <w:rPr>
          <w:rFonts w:cstheme="minorHAnsi"/>
        </w:rPr>
        <w:t>at all times</w:t>
      </w:r>
      <w:proofErr w:type="gramEnd"/>
      <w:r w:rsidR="001122FB" w:rsidRPr="002674E6">
        <w:rPr>
          <w:rFonts w:cstheme="minorHAnsi"/>
        </w:rPr>
        <w:t>.</w:t>
      </w:r>
    </w:p>
    <w:p w14:paraId="1BDDE321" w14:textId="77777777" w:rsidR="001122FB" w:rsidRPr="002674E6" w:rsidRDefault="001122FB">
      <w:pPr>
        <w:pStyle w:val="Heading2"/>
        <w:rPr>
          <w:rFonts w:cstheme="minorHAnsi"/>
          <w:w w:val="0"/>
        </w:rPr>
      </w:pPr>
      <w:r w:rsidRPr="002674E6">
        <w:rPr>
          <w:rFonts w:cstheme="minorHAnsi"/>
          <w:w w:val="0"/>
        </w:rPr>
        <w:t>Litigation</w:t>
      </w:r>
      <w:bookmarkEnd w:id="62"/>
      <w:bookmarkEnd w:id="63"/>
    </w:p>
    <w:p w14:paraId="2A5F2010" w14:textId="7BC640F7" w:rsidR="001122FB" w:rsidRPr="002674E6" w:rsidRDefault="00A0031B" w:rsidP="0010152F">
      <w:pPr>
        <w:pStyle w:val="BodyText"/>
        <w:rPr>
          <w:rFonts w:asciiTheme="minorHAnsi" w:hAnsiTheme="minorHAnsi" w:cstheme="minorHAnsi"/>
          <w:w w:val="0"/>
          <w:sz w:val="22"/>
        </w:rPr>
      </w:pPr>
      <w:bookmarkStart w:id="64" w:name="_DV_M775"/>
      <w:bookmarkEnd w:id="64"/>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may become party to litigation from time to time in the ordinary course of business, which</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could adversely</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affect</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business.</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Should</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any</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 xml:space="preserve">litigation in which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becomes</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involved</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determined</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 xml:space="preserve">against </w:t>
      </w:r>
      <w:r w:rsidRPr="002674E6">
        <w:rPr>
          <w:rFonts w:asciiTheme="minorHAnsi" w:hAnsiTheme="minorHAnsi" w:cstheme="minorHAnsi"/>
          <w:w w:val="0"/>
          <w:sz w:val="22"/>
        </w:rPr>
        <w:t>the Company</w:t>
      </w:r>
      <w:r w:rsidR="0009288A"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such a decision could adversely affect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 ability to continue operating and the market price</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for</w:t>
      </w:r>
      <w:r w:rsidR="001122FB"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 Common Shares and could use significant resources</w:t>
      </w:r>
      <w:bookmarkStart w:id="65" w:name="_DV_M776"/>
      <w:bookmarkStart w:id="66" w:name="_DV_C480"/>
      <w:bookmarkEnd w:id="65"/>
      <w:r w:rsidR="001122FB" w:rsidRPr="002674E6">
        <w:rPr>
          <w:rFonts w:asciiTheme="minorHAnsi" w:hAnsiTheme="minorHAnsi" w:cstheme="minorHAnsi"/>
          <w:sz w:val="22"/>
        </w:rPr>
        <w:t>.</w:t>
      </w:r>
      <w:bookmarkEnd w:id="66"/>
      <w:r w:rsidR="001122FB" w:rsidRPr="002674E6">
        <w:rPr>
          <w:rFonts w:asciiTheme="minorHAnsi" w:hAnsiTheme="minorHAnsi" w:cstheme="minorHAnsi"/>
          <w:w w:val="0"/>
          <w:sz w:val="22"/>
        </w:rPr>
        <w:t xml:space="preserve"> Even if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is involved in litigation</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6"/>
          <w:w w:val="0"/>
          <w:sz w:val="22"/>
        </w:rPr>
        <w:t xml:space="preserve"> </w:t>
      </w:r>
      <w:r w:rsidR="001122FB" w:rsidRPr="002674E6">
        <w:rPr>
          <w:rFonts w:asciiTheme="minorHAnsi" w:hAnsiTheme="minorHAnsi" w:cstheme="minorHAnsi"/>
          <w:w w:val="0"/>
          <w:sz w:val="22"/>
        </w:rPr>
        <w:t>wins,</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litigation</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can</w:t>
      </w:r>
      <w:r w:rsidR="001122FB" w:rsidRPr="002674E6">
        <w:rPr>
          <w:rFonts w:asciiTheme="minorHAnsi" w:hAnsiTheme="minorHAnsi" w:cstheme="minorHAnsi"/>
          <w:spacing w:val="-6"/>
          <w:w w:val="0"/>
          <w:sz w:val="22"/>
        </w:rPr>
        <w:t xml:space="preserve"> </w:t>
      </w:r>
      <w:r w:rsidR="001122FB" w:rsidRPr="002674E6">
        <w:rPr>
          <w:rFonts w:asciiTheme="minorHAnsi" w:hAnsiTheme="minorHAnsi" w:cstheme="minorHAnsi"/>
          <w:w w:val="0"/>
          <w:sz w:val="22"/>
        </w:rPr>
        <w:t>redirect</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significant</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company</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resources.</w:t>
      </w:r>
    </w:p>
    <w:p w14:paraId="7DFC63D5" w14:textId="77777777" w:rsidR="00E960BC" w:rsidRDefault="00E960BC" w:rsidP="0010152F">
      <w:pPr>
        <w:pStyle w:val="BodyText"/>
        <w:rPr>
          <w:rFonts w:asciiTheme="minorHAnsi" w:hAnsiTheme="minorHAnsi" w:cstheme="minorHAnsi"/>
          <w:b/>
          <w:w w:val="0"/>
          <w:sz w:val="22"/>
        </w:rPr>
      </w:pPr>
      <w:bookmarkStart w:id="67" w:name="_DV_M777"/>
      <w:bookmarkEnd w:id="67"/>
    </w:p>
    <w:p w14:paraId="435D96E1" w14:textId="77777777" w:rsidR="00E960BC" w:rsidRDefault="00E960BC" w:rsidP="0010152F">
      <w:pPr>
        <w:pStyle w:val="BodyText"/>
        <w:rPr>
          <w:rFonts w:asciiTheme="minorHAnsi" w:hAnsiTheme="minorHAnsi" w:cstheme="minorHAnsi"/>
          <w:b/>
          <w:w w:val="0"/>
          <w:sz w:val="22"/>
        </w:rPr>
      </w:pPr>
    </w:p>
    <w:p w14:paraId="1E5DCCB2" w14:textId="568EE7C0" w:rsidR="001122FB" w:rsidRPr="002674E6" w:rsidRDefault="001122FB" w:rsidP="0010152F">
      <w:pPr>
        <w:pStyle w:val="BodyText"/>
        <w:rPr>
          <w:rFonts w:asciiTheme="minorHAnsi" w:hAnsiTheme="minorHAnsi" w:cstheme="minorHAnsi"/>
          <w:b/>
          <w:w w:val="0"/>
          <w:sz w:val="22"/>
        </w:rPr>
      </w:pPr>
      <w:r w:rsidRPr="002674E6">
        <w:rPr>
          <w:rFonts w:asciiTheme="minorHAnsi" w:hAnsiTheme="minorHAnsi" w:cstheme="minorHAnsi"/>
          <w:b/>
          <w:w w:val="0"/>
          <w:sz w:val="22"/>
        </w:rPr>
        <w:t>The</w:t>
      </w:r>
      <w:r w:rsidRPr="002674E6">
        <w:rPr>
          <w:rFonts w:asciiTheme="minorHAnsi" w:hAnsiTheme="minorHAnsi" w:cstheme="minorHAnsi"/>
          <w:b/>
          <w:spacing w:val="-4"/>
          <w:w w:val="0"/>
          <w:sz w:val="22"/>
        </w:rPr>
        <w:t xml:space="preserve"> </w:t>
      </w:r>
      <w:r w:rsidRPr="002674E6">
        <w:rPr>
          <w:rFonts w:asciiTheme="minorHAnsi" w:hAnsiTheme="minorHAnsi" w:cstheme="minorHAnsi"/>
          <w:b/>
          <w:w w:val="0"/>
          <w:sz w:val="22"/>
        </w:rPr>
        <w:t>market</w:t>
      </w:r>
      <w:r w:rsidRPr="002674E6">
        <w:rPr>
          <w:rFonts w:asciiTheme="minorHAnsi" w:hAnsiTheme="minorHAnsi" w:cstheme="minorHAnsi"/>
          <w:b/>
          <w:spacing w:val="-4"/>
          <w:w w:val="0"/>
          <w:sz w:val="22"/>
        </w:rPr>
        <w:t xml:space="preserve"> </w:t>
      </w:r>
      <w:r w:rsidRPr="002674E6">
        <w:rPr>
          <w:rFonts w:asciiTheme="minorHAnsi" w:hAnsiTheme="minorHAnsi" w:cstheme="minorHAnsi"/>
          <w:b/>
          <w:w w:val="0"/>
          <w:sz w:val="22"/>
        </w:rPr>
        <w:t>price</w:t>
      </w:r>
      <w:r w:rsidRPr="002674E6">
        <w:rPr>
          <w:rFonts w:asciiTheme="minorHAnsi" w:hAnsiTheme="minorHAnsi" w:cstheme="minorHAnsi"/>
          <w:b/>
          <w:spacing w:val="-4"/>
          <w:w w:val="0"/>
          <w:sz w:val="22"/>
        </w:rPr>
        <w:t xml:space="preserve"> </w:t>
      </w:r>
      <w:r w:rsidRPr="002674E6">
        <w:rPr>
          <w:rFonts w:asciiTheme="minorHAnsi" w:hAnsiTheme="minorHAnsi" w:cstheme="minorHAnsi"/>
          <w:b/>
          <w:w w:val="0"/>
          <w:sz w:val="22"/>
        </w:rPr>
        <w:t>of</w:t>
      </w:r>
      <w:r w:rsidRPr="002674E6">
        <w:rPr>
          <w:rFonts w:asciiTheme="minorHAnsi" w:hAnsiTheme="minorHAnsi" w:cstheme="minorHAnsi"/>
          <w:b/>
          <w:spacing w:val="-4"/>
          <w:w w:val="0"/>
          <w:sz w:val="22"/>
        </w:rPr>
        <w:t xml:space="preserve"> </w:t>
      </w:r>
      <w:r w:rsidR="00A0031B" w:rsidRPr="002674E6">
        <w:rPr>
          <w:rFonts w:asciiTheme="minorHAnsi" w:hAnsiTheme="minorHAnsi" w:cstheme="minorHAnsi"/>
          <w:b/>
          <w:w w:val="0"/>
          <w:sz w:val="22"/>
        </w:rPr>
        <w:t>the Company</w:t>
      </w:r>
      <w:r w:rsidRPr="002674E6">
        <w:rPr>
          <w:rFonts w:asciiTheme="minorHAnsi" w:hAnsiTheme="minorHAnsi" w:cstheme="minorHAnsi"/>
          <w:b/>
          <w:w w:val="0"/>
          <w:sz w:val="22"/>
        </w:rPr>
        <w:t>’s</w:t>
      </w:r>
      <w:r w:rsidRPr="002674E6">
        <w:rPr>
          <w:rFonts w:asciiTheme="minorHAnsi" w:hAnsiTheme="minorHAnsi" w:cstheme="minorHAnsi"/>
          <w:b/>
          <w:spacing w:val="-5"/>
          <w:w w:val="0"/>
          <w:sz w:val="22"/>
        </w:rPr>
        <w:t xml:space="preserve"> </w:t>
      </w:r>
      <w:r w:rsidRPr="002674E6">
        <w:rPr>
          <w:rFonts w:asciiTheme="minorHAnsi" w:hAnsiTheme="minorHAnsi" w:cstheme="minorHAnsi"/>
          <w:b/>
          <w:w w:val="0"/>
          <w:sz w:val="22"/>
        </w:rPr>
        <w:t>Common</w:t>
      </w:r>
      <w:r w:rsidRPr="002674E6">
        <w:rPr>
          <w:rFonts w:asciiTheme="minorHAnsi" w:hAnsiTheme="minorHAnsi" w:cstheme="minorHAnsi"/>
          <w:b/>
          <w:spacing w:val="-5"/>
          <w:w w:val="0"/>
          <w:sz w:val="22"/>
        </w:rPr>
        <w:t xml:space="preserve"> </w:t>
      </w:r>
      <w:r w:rsidRPr="002674E6">
        <w:rPr>
          <w:rFonts w:asciiTheme="minorHAnsi" w:hAnsiTheme="minorHAnsi" w:cstheme="minorHAnsi"/>
          <w:b/>
          <w:w w:val="0"/>
          <w:sz w:val="22"/>
        </w:rPr>
        <w:t>Shares</w:t>
      </w:r>
      <w:r w:rsidRPr="002674E6">
        <w:rPr>
          <w:rFonts w:asciiTheme="minorHAnsi" w:hAnsiTheme="minorHAnsi" w:cstheme="minorHAnsi"/>
          <w:b/>
          <w:spacing w:val="-4"/>
          <w:w w:val="0"/>
          <w:sz w:val="22"/>
        </w:rPr>
        <w:t xml:space="preserve"> </w:t>
      </w:r>
      <w:r w:rsidRPr="002674E6">
        <w:rPr>
          <w:rFonts w:asciiTheme="minorHAnsi" w:hAnsiTheme="minorHAnsi" w:cstheme="minorHAnsi"/>
          <w:b/>
          <w:w w:val="0"/>
          <w:sz w:val="22"/>
        </w:rPr>
        <w:t>may</w:t>
      </w:r>
      <w:r w:rsidRPr="002674E6">
        <w:rPr>
          <w:rFonts w:asciiTheme="minorHAnsi" w:hAnsiTheme="minorHAnsi" w:cstheme="minorHAnsi"/>
          <w:b/>
          <w:spacing w:val="-5"/>
          <w:w w:val="0"/>
          <w:sz w:val="22"/>
        </w:rPr>
        <w:t xml:space="preserve"> </w:t>
      </w:r>
      <w:r w:rsidRPr="002674E6">
        <w:rPr>
          <w:rFonts w:asciiTheme="minorHAnsi" w:hAnsiTheme="minorHAnsi" w:cstheme="minorHAnsi"/>
          <w:b/>
          <w:w w:val="0"/>
          <w:sz w:val="22"/>
        </w:rPr>
        <w:t>be</w:t>
      </w:r>
      <w:r w:rsidRPr="002674E6">
        <w:rPr>
          <w:rFonts w:asciiTheme="minorHAnsi" w:hAnsiTheme="minorHAnsi" w:cstheme="minorHAnsi"/>
          <w:b/>
          <w:spacing w:val="-4"/>
          <w:w w:val="0"/>
          <w:sz w:val="22"/>
        </w:rPr>
        <w:t xml:space="preserve"> </w:t>
      </w:r>
      <w:r w:rsidRPr="002674E6">
        <w:rPr>
          <w:rFonts w:asciiTheme="minorHAnsi" w:hAnsiTheme="minorHAnsi" w:cstheme="minorHAnsi"/>
          <w:b/>
          <w:w w:val="0"/>
          <w:sz w:val="22"/>
        </w:rPr>
        <w:t>subject</w:t>
      </w:r>
      <w:r w:rsidRPr="002674E6">
        <w:rPr>
          <w:rFonts w:asciiTheme="minorHAnsi" w:hAnsiTheme="minorHAnsi" w:cstheme="minorHAnsi"/>
          <w:b/>
          <w:spacing w:val="-4"/>
          <w:w w:val="0"/>
          <w:sz w:val="22"/>
        </w:rPr>
        <w:t xml:space="preserve"> </w:t>
      </w:r>
      <w:r w:rsidRPr="002674E6">
        <w:rPr>
          <w:rFonts w:asciiTheme="minorHAnsi" w:hAnsiTheme="minorHAnsi" w:cstheme="minorHAnsi"/>
          <w:b/>
          <w:w w:val="0"/>
          <w:sz w:val="22"/>
        </w:rPr>
        <w:t>to</w:t>
      </w:r>
      <w:r w:rsidRPr="002674E6">
        <w:rPr>
          <w:rFonts w:asciiTheme="minorHAnsi" w:hAnsiTheme="minorHAnsi" w:cstheme="minorHAnsi"/>
          <w:b/>
          <w:spacing w:val="-4"/>
          <w:w w:val="0"/>
          <w:sz w:val="22"/>
        </w:rPr>
        <w:t xml:space="preserve"> </w:t>
      </w:r>
      <w:r w:rsidRPr="002674E6">
        <w:rPr>
          <w:rFonts w:asciiTheme="minorHAnsi" w:hAnsiTheme="minorHAnsi" w:cstheme="minorHAnsi"/>
          <w:b/>
          <w:w w:val="0"/>
          <w:sz w:val="22"/>
        </w:rPr>
        <w:t>wide</w:t>
      </w:r>
      <w:r w:rsidRPr="002674E6">
        <w:rPr>
          <w:rFonts w:asciiTheme="minorHAnsi" w:hAnsiTheme="minorHAnsi" w:cstheme="minorHAnsi"/>
          <w:b/>
          <w:spacing w:val="-5"/>
          <w:w w:val="0"/>
          <w:sz w:val="22"/>
        </w:rPr>
        <w:t xml:space="preserve"> </w:t>
      </w:r>
      <w:r w:rsidRPr="002674E6">
        <w:rPr>
          <w:rFonts w:asciiTheme="minorHAnsi" w:hAnsiTheme="minorHAnsi" w:cstheme="minorHAnsi"/>
          <w:b/>
          <w:w w:val="0"/>
          <w:sz w:val="22"/>
        </w:rPr>
        <w:t>price</w:t>
      </w:r>
      <w:r w:rsidRPr="002674E6">
        <w:rPr>
          <w:rFonts w:asciiTheme="minorHAnsi" w:hAnsiTheme="minorHAnsi" w:cstheme="minorHAnsi"/>
          <w:b/>
          <w:spacing w:val="-4"/>
          <w:w w:val="0"/>
          <w:sz w:val="22"/>
        </w:rPr>
        <w:t xml:space="preserve"> </w:t>
      </w:r>
      <w:r w:rsidRPr="002674E6">
        <w:rPr>
          <w:rFonts w:asciiTheme="minorHAnsi" w:hAnsiTheme="minorHAnsi" w:cstheme="minorHAnsi"/>
          <w:b/>
          <w:w w:val="0"/>
          <w:sz w:val="22"/>
        </w:rPr>
        <w:t>fluctuations</w:t>
      </w:r>
      <w:r w:rsidR="0009288A" w:rsidRPr="002674E6">
        <w:rPr>
          <w:rFonts w:asciiTheme="minorHAnsi" w:hAnsiTheme="minorHAnsi" w:cstheme="minorHAnsi"/>
          <w:b/>
          <w:w w:val="0"/>
          <w:sz w:val="22"/>
        </w:rPr>
        <w:t>.</w:t>
      </w:r>
    </w:p>
    <w:p w14:paraId="0F829C10" w14:textId="5EDECAAB" w:rsidR="001122FB" w:rsidRPr="002674E6" w:rsidRDefault="001122FB" w:rsidP="0010152F">
      <w:pPr>
        <w:pStyle w:val="BodyText"/>
        <w:rPr>
          <w:rFonts w:asciiTheme="minorHAnsi" w:hAnsiTheme="minorHAnsi" w:cstheme="minorHAnsi"/>
          <w:w w:val="0"/>
          <w:sz w:val="22"/>
        </w:rPr>
      </w:pPr>
      <w:bookmarkStart w:id="68" w:name="_DV_M778"/>
      <w:bookmarkEnd w:id="68"/>
      <w:r w:rsidRPr="002674E6">
        <w:rPr>
          <w:rFonts w:asciiTheme="minorHAnsi" w:hAnsiTheme="minorHAnsi" w:cstheme="minorHAnsi"/>
          <w:w w:val="0"/>
          <w:sz w:val="22"/>
        </w:rPr>
        <w:t xml:space="preserve">The market price of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’s Common Shares may be subject to wide fluctuations in response to</w:t>
      </w:r>
      <w:r w:rsidRPr="002674E6">
        <w:rPr>
          <w:rFonts w:asciiTheme="minorHAnsi" w:hAnsiTheme="minorHAnsi" w:cstheme="minorHAnsi"/>
          <w:spacing w:val="35"/>
          <w:w w:val="0"/>
          <w:sz w:val="22"/>
        </w:rPr>
        <w:t xml:space="preserve"> </w:t>
      </w:r>
      <w:r w:rsidRPr="002674E6">
        <w:rPr>
          <w:rFonts w:asciiTheme="minorHAnsi" w:hAnsiTheme="minorHAnsi" w:cstheme="minorHAnsi"/>
          <w:w w:val="0"/>
          <w:sz w:val="22"/>
        </w:rPr>
        <w:t>many factors,</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including</w:t>
      </w:r>
      <w:r w:rsidRPr="002674E6">
        <w:rPr>
          <w:rFonts w:asciiTheme="minorHAnsi" w:hAnsiTheme="minorHAnsi" w:cstheme="minorHAnsi"/>
          <w:spacing w:val="37"/>
          <w:w w:val="0"/>
          <w:sz w:val="22"/>
        </w:rPr>
        <w:t xml:space="preserve"> </w:t>
      </w:r>
      <w:r w:rsidRPr="002674E6">
        <w:rPr>
          <w:rFonts w:asciiTheme="minorHAnsi" w:hAnsiTheme="minorHAnsi" w:cstheme="minorHAnsi"/>
          <w:w w:val="0"/>
          <w:sz w:val="22"/>
        </w:rPr>
        <w:t>variations</w:t>
      </w:r>
      <w:r w:rsidRPr="002674E6">
        <w:rPr>
          <w:rFonts w:asciiTheme="minorHAnsi" w:hAnsiTheme="minorHAnsi" w:cstheme="minorHAnsi"/>
          <w:spacing w:val="37"/>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39"/>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37"/>
          <w:w w:val="0"/>
          <w:sz w:val="22"/>
        </w:rPr>
        <w:t xml:space="preserve"> </w:t>
      </w:r>
      <w:r w:rsidRPr="002674E6">
        <w:rPr>
          <w:rFonts w:asciiTheme="minorHAnsi" w:hAnsiTheme="minorHAnsi" w:cstheme="minorHAnsi"/>
          <w:w w:val="0"/>
          <w:sz w:val="22"/>
        </w:rPr>
        <w:t>operating</w:t>
      </w:r>
      <w:r w:rsidRPr="002674E6">
        <w:rPr>
          <w:rFonts w:asciiTheme="minorHAnsi" w:hAnsiTheme="minorHAnsi" w:cstheme="minorHAnsi"/>
          <w:spacing w:val="37"/>
          <w:w w:val="0"/>
          <w:sz w:val="22"/>
        </w:rPr>
        <w:t xml:space="preserve"> </w:t>
      </w:r>
      <w:r w:rsidRPr="002674E6">
        <w:rPr>
          <w:rFonts w:asciiTheme="minorHAnsi" w:hAnsiTheme="minorHAnsi" w:cstheme="minorHAnsi"/>
          <w:w w:val="0"/>
          <w:sz w:val="22"/>
        </w:rPr>
        <w:t>results</w:t>
      </w:r>
      <w:r w:rsidRPr="002674E6">
        <w:rPr>
          <w:rFonts w:asciiTheme="minorHAnsi" w:hAnsiTheme="minorHAnsi" w:cstheme="minorHAnsi"/>
          <w:spacing w:val="37"/>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37"/>
          <w:w w:val="0"/>
          <w:sz w:val="22"/>
        </w:rPr>
        <w:t xml:space="preserve"> </w:t>
      </w:r>
      <w:r w:rsidR="00A0031B" w:rsidRPr="002674E6">
        <w:rPr>
          <w:rFonts w:asciiTheme="minorHAnsi" w:hAnsiTheme="minorHAnsi" w:cstheme="minorHAnsi"/>
          <w:w w:val="0"/>
          <w:sz w:val="22"/>
        </w:rPr>
        <w:t>the Company</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its</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subsidiaries,</w:t>
      </w:r>
      <w:r w:rsidRPr="002674E6">
        <w:rPr>
          <w:rFonts w:asciiTheme="minorHAnsi" w:hAnsiTheme="minorHAnsi" w:cstheme="minorHAnsi"/>
          <w:spacing w:val="36"/>
          <w:w w:val="0"/>
          <w:sz w:val="22"/>
        </w:rPr>
        <w:t xml:space="preserve"> </w:t>
      </w:r>
      <w:r w:rsidRPr="002674E6">
        <w:rPr>
          <w:rFonts w:asciiTheme="minorHAnsi" w:hAnsiTheme="minorHAnsi" w:cstheme="minorHAnsi"/>
          <w:w w:val="0"/>
          <w:sz w:val="22"/>
        </w:rPr>
        <w:t>divergence</w:t>
      </w:r>
      <w:r w:rsidRPr="002674E6">
        <w:rPr>
          <w:rFonts w:asciiTheme="minorHAnsi" w:hAnsiTheme="minorHAnsi" w:cstheme="minorHAnsi"/>
          <w:spacing w:val="38"/>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financial results from analysts’ expectations, changes in earnings estimates by stock market analysts, changes in</w:t>
      </w:r>
      <w:r w:rsidRPr="002674E6">
        <w:rPr>
          <w:rFonts w:asciiTheme="minorHAnsi" w:hAnsiTheme="minorHAnsi" w:cstheme="minorHAnsi"/>
          <w:spacing w:val="43"/>
          <w:w w:val="0"/>
          <w:sz w:val="22"/>
        </w:rPr>
        <w:t xml:space="preserve"> </w:t>
      </w:r>
      <w:r w:rsidRPr="002674E6">
        <w:rPr>
          <w:rFonts w:asciiTheme="minorHAnsi" w:hAnsiTheme="minorHAnsi" w:cstheme="minorHAnsi"/>
          <w:w w:val="0"/>
          <w:sz w:val="22"/>
        </w:rPr>
        <w:t>the business</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prospects</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for</w:t>
      </w:r>
      <w:r w:rsidRPr="002674E6">
        <w:rPr>
          <w:rFonts w:asciiTheme="minorHAnsi" w:hAnsiTheme="minorHAnsi" w:cstheme="minorHAnsi"/>
          <w:spacing w:val="21"/>
          <w:w w:val="0"/>
          <w:sz w:val="22"/>
        </w:rPr>
        <w:t xml:space="preserve"> </w:t>
      </w:r>
      <w:r w:rsidR="00A0031B" w:rsidRPr="002674E6">
        <w:rPr>
          <w:rFonts w:asciiTheme="minorHAnsi" w:hAnsiTheme="minorHAnsi" w:cstheme="minorHAnsi"/>
          <w:w w:val="0"/>
          <w:sz w:val="22"/>
        </w:rPr>
        <w:t>the Company</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its</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subsidiaries,</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general</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economic</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conditions,</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legislative</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changes, and</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other</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events</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factors</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outside</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10"/>
          <w:w w:val="0"/>
          <w:sz w:val="22"/>
        </w:rPr>
        <w:t xml:space="preserve">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’s</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control.</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addition</w:t>
      </w:r>
      <w:r w:rsidR="0009288A" w:rsidRPr="002674E6">
        <w:rPr>
          <w:rFonts w:asciiTheme="minorHAnsi" w:hAnsiTheme="minorHAnsi" w:cstheme="minorHAnsi"/>
          <w:w w:val="0"/>
          <w:sz w:val="22"/>
        </w:rPr>
        <w:t>, from time to time, stock markets have</w:t>
      </w:r>
      <w:r w:rsidRPr="002674E6">
        <w:rPr>
          <w:rFonts w:asciiTheme="minorHAnsi" w:hAnsiTheme="minorHAnsi" w:cstheme="minorHAnsi"/>
          <w:w w:val="0"/>
          <w:sz w:val="22"/>
        </w:rPr>
        <w:t xml:space="preserve"> experienced extreme price and volume fluctuations, which, as well as general economic and</w:t>
      </w:r>
      <w:r w:rsidRPr="002674E6">
        <w:rPr>
          <w:rFonts w:asciiTheme="minorHAnsi" w:hAnsiTheme="minorHAnsi" w:cstheme="minorHAnsi"/>
          <w:spacing w:val="28"/>
          <w:w w:val="0"/>
          <w:sz w:val="22"/>
        </w:rPr>
        <w:t xml:space="preserve"> </w:t>
      </w:r>
      <w:r w:rsidRPr="002674E6">
        <w:rPr>
          <w:rFonts w:asciiTheme="minorHAnsi" w:hAnsiTheme="minorHAnsi" w:cstheme="minorHAnsi"/>
          <w:w w:val="0"/>
          <w:sz w:val="22"/>
        </w:rPr>
        <w:t>political conditions,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could</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adversely</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affect</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market</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price</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for</w:t>
      </w:r>
      <w:r w:rsidRPr="002674E6">
        <w:rPr>
          <w:rFonts w:asciiTheme="minorHAnsi" w:hAnsiTheme="minorHAnsi" w:cstheme="minorHAnsi"/>
          <w:spacing w:val="-4"/>
          <w:w w:val="0"/>
          <w:sz w:val="22"/>
        </w:rPr>
        <w:t xml:space="preserve">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Common</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Shares.</w:t>
      </w:r>
    </w:p>
    <w:p w14:paraId="20A9CBA9" w14:textId="77777777" w:rsidR="001122FB" w:rsidRPr="002674E6" w:rsidRDefault="001122FB">
      <w:pPr>
        <w:pStyle w:val="Heading2"/>
        <w:rPr>
          <w:rFonts w:cstheme="minorHAnsi"/>
          <w:w w:val="0"/>
        </w:rPr>
      </w:pPr>
      <w:bookmarkStart w:id="69" w:name="_DV_M779"/>
      <w:bookmarkStart w:id="70" w:name="_TOC_250018"/>
      <w:bookmarkStart w:id="71" w:name="_Toc23500843"/>
      <w:bookmarkEnd w:id="69"/>
      <w:r w:rsidRPr="002674E6">
        <w:rPr>
          <w:rFonts w:cstheme="minorHAnsi"/>
          <w:w w:val="0"/>
        </w:rPr>
        <w:t>Dividends</w:t>
      </w:r>
      <w:bookmarkEnd w:id="70"/>
      <w:bookmarkEnd w:id="71"/>
    </w:p>
    <w:p w14:paraId="2CF6CE90" w14:textId="2411D871" w:rsidR="001122FB" w:rsidRPr="002674E6" w:rsidRDefault="00A0031B" w:rsidP="0010152F">
      <w:pPr>
        <w:pStyle w:val="BodyText"/>
        <w:rPr>
          <w:rFonts w:asciiTheme="minorHAnsi" w:hAnsiTheme="minorHAnsi" w:cstheme="minorHAnsi"/>
          <w:w w:val="0"/>
          <w:sz w:val="22"/>
        </w:rPr>
      </w:pPr>
      <w:bookmarkStart w:id="72" w:name="_DV_M780"/>
      <w:bookmarkEnd w:id="72"/>
      <w:r w:rsidRPr="002674E6">
        <w:rPr>
          <w:rFonts w:asciiTheme="minorHAnsi" w:hAnsiTheme="minorHAnsi" w:cstheme="minorHAnsi"/>
          <w:w w:val="0"/>
          <w:sz w:val="22"/>
        </w:rPr>
        <w:t>The Company</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has</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no</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earnings</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dividend</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record</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does</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not</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anticipate</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paying</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dividends</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the Common</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Shares</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foreseeable</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future.</w:t>
      </w:r>
      <w:r w:rsidR="001122FB" w:rsidRPr="002674E6">
        <w:rPr>
          <w:rFonts w:asciiTheme="minorHAnsi" w:hAnsiTheme="minorHAnsi" w:cstheme="minorHAnsi"/>
          <w:spacing w:val="28"/>
          <w:w w:val="0"/>
          <w:sz w:val="22"/>
        </w:rPr>
        <w:t xml:space="preserve"> </w:t>
      </w:r>
      <w:r w:rsidR="001122FB" w:rsidRPr="002674E6">
        <w:rPr>
          <w:rFonts w:asciiTheme="minorHAnsi" w:hAnsiTheme="minorHAnsi" w:cstheme="minorHAnsi"/>
          <w:w w:val="0"/>
          <w:sz w:val="22"/>
        </w:rPr>
        <w:t>Dividends</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paid</w:t>
      </w:r>
      <w:r w:rsidR="001122FB" w:rsidRPr="002674E6">
        <w:rPr>
          <w:rFonts w:asciiTheme="minorHAnsi" w:hAnsiTheme="minorHAnsi" w:cstheme="minorHAnsi"/>
          <w:spacing w:val="30"/>
          <w:w w:val="0"/>
          <w:sz w:val="22"/>
        </w:rPr>
        <w:t xml:space="preserve"> </w:t>
      </w:r>
      <w:r w:rsidR="001122FB" w:rsidRPr="002674E6">
        <w:rPr>
          <w:rFonts w:asciiTheme="minorHAnsi" w:hAnsiTheme="minorHAnsi" w:cstheme="minorHAnsi"/>
          <w:w w:val="0"/>
          <w:sz w:val="22"/>
        </w:rPr>
        <w:t>by</w:t>
      </w:r>
      <w:r w:rsidR="001122FB" w:rsidRPr="002674E6">
        <w:rPr>
          <w:rFonts w:asciiTheme="minorHAnsi" w:hAnsiTheme="minorHAnsi" w:cstheme="minorHAnsi"/>
          <w:spacing w:val="29"/>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would</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subject</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tax</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and, potentially,</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withholdings.</w:t>
      </w:r>
    </w:p>
    <w:p w14:paraId="135F3EAF" w14:textId="77777777" w:rsidR="001122FB" w:rsidRPr="002674E6" w:rsidRDefault="001122FB">
      <w:pPr>
        <w:pStyle w:val="Heading2"/>
        <w:rPr>
          <w:rFonts w:cstheme="minorHAnsi"/>
          <w:w w:val="0"/>
        </w:rPr>
      </w:pPr>
      <w:bookmarkStart w:id="73" w:name="_DV_M781"/>
      <w:bookmarkStart w:id="74" w:name="_TOC_250017"/>
      <w:bookmarkStart w:id="75" w:name="_Toc23500844"/>
      <w:bookmarkEnd w:id="73"/>
      <w:r w:rsidRPr="002674E6">
        <w:rPr>
          <w:rFonts w:cstheme="minorHAnsi"/>
          <w:w w:val="0"/>
        </w:rPr>
        <w:t>Limited Market for</w:t>
      </w:r>
      <w:r w:rsidRPr="002674E6">
        <w:rPr>
          <w:rFonts w:cstheme="minorHAnsi"/>
          <w:spacing w:val="-21"/>
          <w:w w:val="0"/>
        </w:rPr>
        <w:t xml:space="preserve"> </w:t>
      </w:r>
      <w:r w:rsidRPr="002674E6">
        <w:rPr>
          <w:rFonts w:cstheme="minorHAnsi"/>
          <w:w w:val="0"/>
        </w:rPr>
        <w:t>Securities</w:t>
      </w:r>
      <w:bookmarkEnd w:id="74"/>
      <w:bookmarkEnd w:id="75"/>
    </w:p>
    <w:p w14:paraId="47F48748" w14:textId="3EAC873D" w:rsidR="001122FB" w:rsidRPr="002674E6" w:rsidRDefault="0009288A" w:rsidP="0010152F">
      <w:pPr>
        <w:pStyle w:val="BodyText"/>
        <w:rPr>
          <w:rFonts w:asciiTheme="minorHAnsi" w:hAnsiTheme="minorHAnsi" w:cstheme="minorHAnsi"/>
          <w:w w:val="0"/>
          <w:sz w:val="22"/>
        </w:rPr>
      </w:pPr>
      <w:bookmarkStart w:id="76" w:name="_DV_M782"/>
      <w:bookmarkEnd w:id="76"/>
      <w:r w:rsidRPr="002674E6">
        <w:rPr>
          <w:rFonts w:asciiTheme="minorHAnsi" w:hAnsiTheme="minorHAnsi" w:cstheme="minorHAnsi"/>
          <w:w w:val="0"/>
          <w:sz w:val="22"/>
        </w:rPr>
        <w:t>The</w:t>
      </w:r>
      <w:r w:rsidR="00A0031B" w:rsidRPr="002674E6">
        <w:rPr>
          <w:rFonts w:asciiTheme="minorHAnsi" w:hAnsiTheme="minorHAnsi" w:cstheme="minorHAnsi"/>
          <w:w w:val="0"/>
          <w:sz w:val="22"/>
        </w:rPr>
        <w:t xml:space="preserve"> Company</w:t>
      </w:r>
      <w:r w:rsidR="001122FB" w:rsidRPr="002674E6">
        <w:rPr>
          <w:rFonts w:asciiTheme="minorHAnsi" w:hAnsiTheme="minorHAnsi" w:cstheme="minorHAnsi"/>
          <w:w w:val="0"/>
          <w:sz w:val="22"/>
        </w:rPr>
        <w:t xml:space="preserve">’s Common Shares </w:t>
      </w:r>
      <w:r w:rsidRPr="002674E6">
        <w:rPr>
          <w:rFonts w:asciiTheme="minorHAnsi" w:hAnsiTheme="minorHAnsi" w:cstheme="minorHAnsi"/>
          <w:w w:val="0"/>
          <w:sz w:val="22"/>
        </w:rPr>
        <w:t xml:space="preserve">are currently </w:t>
      </w:r>
      <w:r w:rsidR="001122FB" w:rsidRPr="002674E6">
        <w:rPr>
          <w:rFonts w:asciiTheme="minorHAnsi" w:hAnsiTheme="minorHAnsi" w:cstheme="minorHAnsi"/>
          <w:w w:val="0"/>
          <w:sz w:val="22"/>
        </w:rPr>
        <w:t>listed on the</w:t>
      </w:r>
      <w:r w:rsidR="001122FB" w:rsidRPr="002674E6">
        <w:rPr>
          <w:rFonts w:asciiTheme="minorHAnsi" w:hAnsiTheme="minorHAnsi" w:cstheme="minorHAnsi"/>
          <w:spacing w:val="-6"/>
          <w:w w:val="0"/>
          <w:sz w:val="22"/>
        </w:rPr>
        <w:t xml:space="preserve"> </w:t>
      </w:r>
      <w:r w:rsidR="001122FB" w:rsidRPr="002674E6">
        <w:rPr>
          <w:rFonts w:asciiTheme="minorHAnsi" w:hAnsiTheme="minorHAnsi" w:cstheme="minorHAnsi"/>
          <w:w w:val="0"/>
          <w:sz w:val="22"/>
        </w:rPr>
        <w:t>Exchange</w:t>
      </w:r>
      <w:r w:rsidRPr="002674E6">
        <w:rPr>
          <w:rFonts w:asciiTheme="minorHAnsi" w:hAnsiTheme="minorHAnsi" w:cstheme="minorHAnsi"/>
          <w:w w:val="0"/>
          <w:sz w:val="22"/>
        </w:rPr>
        <w:t>. However</w:t>
      </w:r>
      <w:r w:rsidR="001122FB" w:rsidRPr="002674E6">
        <w:rPr>
          <w:rFonts w:asciiTheme="minorHAnsi" w:hAnsiTheme="minorHAnsi" w:cstheme="minorHAnsi"/>
          <w:w w:val="0"/>
          <w:sz w:val="22"/>
        </w:rPr>
        <w: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there</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can</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no</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assurance</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that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an</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active</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liquid</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market</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for</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Common</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Shares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will</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develop</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be maintained</w:t>
      </w:r>
      <w:r w:rsidRPr="002674E6">
        <w:rPr>
          <w:rFonts w:asciiTheme="minorHAnsi" w:hAnsiTheme="minorHAnsi" w:cstheme="minorHAnsi"/>
          <w:w w:val="0"/>
          <w:sz w:val="22"/>
        </w:rPr>
        <w:t>,</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an</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investor</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may</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find</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it</w:t>
      </w:r>
      <w:r w:rsidR="001122FB"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challenging</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resell</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any</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securities</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4"/>
          <w:w w:val="0"/>
          <w:sz w:val="22"/>
        </w:rPr>
        <w:t xml:space="preserve">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w:t>
      </w:r>
    </w:p>
    <w:p w14:paraId="0AF6A87B" w14:textId="77777777" w:rsidR="001122FB" w:rsidRPr="002674E6" w:rsidRDefault="001122FB">
      <w:pPr>
        <w:pStyle w:val="Heading2"/>
        <w:rPr>
          <w:rFonts w:cstheme="minorHAnsi"/>
          <w:w w:val="0"/>
        </w:rPr>
      </w:pPr>
      <w:bookmarkStart w:id="77" w:name="_DV_M783"/>
      <w:bookmarkStart w:id="78" w:name="_DV_M791"/>
      <w:bookmarkStart w:id="79" w:name="_TOC_250016"/>
      <w:bookmarkStart w:id="80" w:name="_Toc439778457"/>
      <w:bookmarkStart w:id="81" w:name="_Toc23500845"/>
      <w:bookmarkStart w:id="82" w:name="_TOC_250012"/>
      <w:bookmarkEnd w:id="77"/>
      <w:bookmarkEnd w:id="78"/>
      <w:r w:rsidRPr="002674E6">
        <w:rPr>
          <w:rFonts w:cstheme="minorHAnsi"/>
          <w:w w:val="0"/>
        </w:rPr>
        <w:t>Technology</w:t>
      </w:r>
      <w:bookmarkEnd w:id="79"/>
      <w:bookmarkEnd w:id="80"/>
      <w:bookmarkEnd w:id="81"/>
    </w:p>
    <w:p w14:paraId="33AA2990" w14:textId="606769BE" w:rsidR="001122FB" w:rsidRPr="002674E6" w:rsidRDefault="00187D5C" w:rsidP="0010152F">
      <w:pPr>
        <w:pStyle w:val="BodyText"/>
        <w:rPr>
          <w:rFonts w:asciiTheme="minorHAnsi" w:hAnsiTheme="minorHAnsi" w:cstheme="minorHAnsi"/>
          <w:w w:val="0"/>
          <w:sz w:val="22"/>
        </w:rPr>
      </w:pPr>
      <w:bookmarkStart w:id="83" w:name="_DV_M784"/>
      <w:bookmarkEnd w:id="83"/>
      <w:r w:rsidRPr="002674E6">
        <w:rPr>
          <w:rFonts w:asciiTheme="minorHAnsi" w:hAnsiTheme="minorHAnsi" w:cstheme="minorHAnsi"/>
          <w:w w:val="0"/>
          <w:sz w:val="22"/>
        </w:rPr>
        <w:t>T</w:t>
      </w:r>
      <w:r w:rsidR="00A0031B" w:rsidRPr="002674E6">
        <w:rPr>
          <w:rFonts w:asciiTheme="minorHAnsi" w:hAnsiTheme="minorHAnsi" w:cstheme="minorHAnsi"/>
          <w:w w:val="0"/>
          <w:sz w:val="22"/>
        </w:rPr>
        <w:t>he Company</w:t>
      </w:r>
      <w:r w:rsidR="001122FB" w:rsidRPr="002674E6">
        <w:rPr>
          <w:rFonts w:asciiTheme="minorHAnsi" w:hAnsiTheme="minorHAnsi" w:cstheme="minorHAnsi"/>
          <w:w w:val="0"/>
          <w:sz w:val="22"/>
        </w:rPr>
        <w:t xml:space="preserve"> operates in a highly competitive environment where its hardware and other products and services</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are</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subject</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rapid</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technological</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change</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evolving</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industry</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 xml:space="preserve">standards. </w:t>
      </w:r>
      <w:r w:rsidR="0009288A" w:rsidRPr="002674E6">
        <w:rPr>
          <w:rFonts w:asciiTheme="minorHAnsi" w:hAnsiTheme="minorHAnsi" w:cstheme="minorHAnsi"/>
          <w:w w:val="0"/>
          <w:sz w:val="22"/>
        </w:rPr>
        <w:t>The Company</w:t>
      </w:r>
      <w:r w:rsidR="0009288A" w:rsidRPr="002674E6">
        <w:rPr>
          <w:rFonts w:asciiTheme="minorHAnsi" w:hAnsiTheme="minorHAnsi" w:cstheme="minorHAnsi"/>
          <w:spacing w:val="17"/>
          <w:w w:val="0"/>
          <w:sz w:val="22"/>
        </w:rPr>
        <w:t xml:space="preserve">’s </w:t>
      </w:r>
      <w:r w:rsidR="001122FB" w:rsidRPr="002674E6">
        <w:rPr>
          <w:rFonts w:asciiTheme="minorHAnsi" w:hAnsiTheme="minorHAnsi" w:cstheme="minorHAnsi"/>
          <w:w w:val="0"/>
          <w:sz w:val="22"/>
        </w:rPr>
        <w:t>future</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success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depends</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its ability to design and produce new products and services, deliver enhancements to its existing products and</w:t>
      </w:r>
      <w:r w:rsidR="001122FB" w:rsidRPr="002674E6">
        <w:rPr>
          <w:rFonts w:asciiTheme="minorHAnsi" w:hAnsiTheme="minorHAnsi" w:cstheme="minorHAnsi"/>
          <w:spacing w:val="44"/>
          <w:w w:val="0"/>
          <w:sz w:val="22"/>
        </w:rPr>
        <w:t xml:space="preserve"> </w:t>
      </w:r>
      <w:r w:rsidR="001122FB" w:rsidRPr="002674E6">
        <w:rPr>
          <w:rFonts w:asciiTheme="minorHAnsi" w:hAnsiTheme="minorHAnsi" w:cstheme="minorHAnsi"/>
          <w:w w:val="0"/>
          <w:sz w:val="22"/>
        </w:rPr>
        <w:t>services,</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 xml:space="preserve">accurately </w:t>
      </w:r>
      <w:proofErr w:type="gramStart"/>
      <w:r w:rsidR="001122FB" w:rsidRPr="002674E6">
        <w:rPr>
          <w:rFonts w:asciiTheme="minorHAnsi" w:hAnsiTheme="minorHAnsi" w:cstheme="minorHAnsi"/>
          <w:w w:val="0"/>
          <w:sz w:val="22"/>
        </w:rPr>
        <w:t>predict</w:t>
      </w:r>
      <w:proofErr w:type="gramEnd"/>
      <w:r w:rsidR="001122FB" w:rsidRPr="002674E6">
        <w:rPr>
          <w:rFonts w:asciiTheme="minorHAnsi" w:hAnsiTheme="minorHAnsi" w:cstheme="minorHAnsi"/>
          <w:w w:val="0"/>
          <w:sz w:val="22"/>
        </w:rPr>
        <w:t xml:space="preserve"> and anticipate evolving technology</w:t>
      </w:r>
      <w:r w:rsidR="0009288A"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and respond to technological advances in its industry and</w:t>
      </w:r>
      <w:r w:rsidR="001122FB" w:rsidRPr="002674E6">
        <w:rPr>
          <w:rFonts w:asciiTheme="minorHAnsi" w:hAnsiTheme="minorHAnsi" w:cstheme="minorHAnsi"/>
          <w:spacing w:val="31"/>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customers’</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increasingly</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sophisticated</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needs.</w:t>
      </w:r>
      <w:r w:rsidR="001122FB" w:rsidRPr="002674E6">
        <w:rPr>
          <w:rFonts w:asciiTheme="minorHAnsi" w:hAnsiTheme="minorHAnsi" w:cstheme="minorHAnsi"/>
          <w:spacing w:val="24"/>
          <w:w w:val="0"/>
          <w:sz w:val="22"/>
        </w:rPr>
        <w:t xml:space="preserve"> </w:t>
      </w:r>
      <w:r w:rsidR="0009288A" w:rsidRPr="002674E6">
        <w:rPr>
          <w:rFonts w:asciiTheme="minorHAnsi" w:hAnsiTheme="minorHAnsi" w:cstheme="minorHAnsi"/>
          <w:w w:val="0"/>
          <w:sz w:val="22"/>
        </w:rPr>
        <w:t>The Company’s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embody</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complex</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technology</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that</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may</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not</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meet</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those</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standards, changes</w:t>
      </w:r>
      <w:r w:rsidR="0009288A"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and preferences. If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is unable to respond to technological changes, fails or delays</w:t>
      </w:r>
      <w:r w:rsidR="001122FB" w:rsidRPr="002674E6">
        <w:rPr>
          <w:rFonts w:asciiTheme="minorHAnsi" w:hAnsiTheme="minorHAnsi" w:cstheme="minorHAnsi"/>
          <w:spacing w:val="28"/>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develop</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a</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timely</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cost-effective</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manner,</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4"/>
          <w:w w:val="0"/>
          <w:sz w:val="22"/>
        </w:rPr>
        <w:t xml:space="preserve"> </w:t>
      </w:r>
      <w:r w:rsidR="001122FB" w:rsidRPr="002674E6">
        <w:rPr>
          <w:rFonts w:asciiTheme="minorHAnsi" w:hAnsiTheme="minorHAnsi" w:cstheme="minorHAnsi"/>
          <w:w w:val="0"/>
          <w:sz w:val="22"/>
        </w:rPr>
        <w:t>services</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may</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become</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obsolete,</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4"/>
          <w:w w:val="0"/>
          <w:sz w:val="22"/>
        </w:rPr>
        <w:t xml:space="preserve">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may</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unable</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recover</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research</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development</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expenses</w:t>
      </w:r>
      <w:r w:rsidR="0009288A" w:rsidRPr="002674E6">
        <w:rPr>
          <w:rFonts w:asciiTheme="minorHAnsi" w:hAnsiTheme="minorHAnsi" w:cstheme="minorHAnsi"/>
          <w:w w:val="0"/>
          <w:sz w:val="22"/>
        </w:rPr>
        <w:t>,</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which</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could</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negatively</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impact</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 xml:space="preserve">sales, </w:t>
      </w:r>
      <w:proofErr w:type="gramStart"/>
      <w:r w:rsidR="001122FB" w:rsidRPr="002674E6">
        <w:rPr>
          <w:rFonts w:asciiTheme="minorHAnsi" w:hAnsiTheme="minorHAnsi" w:cstheme="minorHAnsi"/>
          <w:w w:val="0"/>
          <w:sz w:val="22"/>
        </w:rPr>
        <w:t>profitability</w:t>
      </w:r>
      <w:proofErr w:type="gramEnd"/>
      <w:r w:rsidR="001122FB" w:rsidRPr="002674E6">
        <w:rPr>
          <w:rFonts w:asciiTheme="minorHAnsi" w:hAnsiTheme="minorHAnsi" w:cstheme="minorHAnsi"/>
          <w:w w:val="0"/>
          <w:sz w:val="22"/>
        </w:rPr>
        <w:t xml:space="preserve"> and the continued viability of the</w:t>
      </w:r>
      <w:r w:rsidR="001122FB" w:rsidRPr="002674E6">
        <w:rPr>
          <w:rFonts w:asciiTheme="minorHAnsi" w:hAnsiTheme="minorHAnsi" w:cstheme="minorHAnsi"/>
          <w:spacing w:val="-30"/>
          <w:w w:val="0"/>
          <w:sz w:val="22"/>
        </w:rPr>
        <w:t xml:space="preserve"> </w:t>
      </w:r>
      <w:r w:rsidR="001122FB" w:rsidRPr="002674E6">
        <w:rPr>
          <w:rFonts w:asciiTheme="minorHAnsi" w:hAnsiTheme="minorHAnsi" w:cstheme="minorHAnsi"/>
          <w:w w:val="0"/>
          <w:sz w:val="22"/>
        </w:rPr>
        <w:t>business.</w:t>
      </w:r>
    </w:p>
    <w:p w14:paraId="2209399A" w14:textId="5F72494E" w:rsidR="001122FB" w:rsidRPr="002674E6" w:rsidRDefault="001122FB">
      <w:pPr>
        <w:pStyle w:val="Heading2"/>
        <w:rPr>
          <w:rFonts w:cstheme="minorHAnsi"/>
          <w:w w:val="0"/>
        </w:rPr>
      </w:pPr>
      <w:bookmarkStart w:id="84" w:name="_DV_M785"/>
      <w:bookmarkStart w:id="85" w:name="_TOC_250015"/>
      <w:bookmarkStart w:id="86" w:name="_Toc439778458"/>
      <w:bookmarkStart w:id="87" w:name="_Toc23500846"/>
      <w:bookmarkEnd w:id="84"/>
      <w:r w:rsidRPr="002674E6">
        <w:rPr>
          <w:rFonts w:cstheme="minorHAnsi"/>
          <w:w w:val="0"/>
        </w:rPr>
        <w:t>Intellectual</w:t>
      </w:r>
      <w:r w:rsidRPr="002674E6">
        <w:rPr>
          <w:rFonts w:cstheme="minorHAnsi"/>
          <w:spacing w:val="-18"/>
          <w:w w:val="0"/>
        </w:rPr>
        <w:t xml:space="preserve"> </w:t>
      </w:r>
      <w:r w:rsidRPr="002674E6">
        <w:rPr>
          <w:rFonts w:cstheme="minorHAnsi"/>
          <w:w w:val="0"/>
        </w:rPr>
        <w:t>Property</w:t>
      </w:r>
      <w:bookmarkEnd w:id="85"/>
      <w:bookmarkEnd w:id="86"/>
      <w:bookmarkEnd w:id="87"/>
    </w:p>
    <w:p w14:paraId="56F39CF0" w14:textId="1D0E9BC1" w:rsidR="001122FB" w:rsidRPr="002674E6" w:rsidRDefault="0009288A" w:rsidP="0010152F">
      <w:pPr>
        <w:pStyle w:val="BodyText"/>
        <w:rPr>
          <w:rFonts w:asciiTheme="minorHAnsi" w:hAnsiTheme="minorHAnsi" w:cstheme="minorHAnsi"/>
          <w:w w:val="0"/>
          <w:sz w:val="22"/>
        </w:rPr>
      </w:pPr>
      <w:bookmarkStart w:id="88" w:name="_DV_M786"/>
      <w:bookmarkEnd w:id="88"/>
      <w:r w:rsidRPr="002674E6">
        <w:rPr>
          <w:rFonts w:asciiTheme="minorHAnsi" w:hAnsiTheme="minorHAnsi" w:cstheme="minorHAnsi"/>
          <w:w w:val="0"/>
          <w:sz w:val="22"/>
        </w:rPr>
        <w:t>Despite</w:t>
      </w:r>
      <w:r w:rsidR="001122FB" w:rsidRPr="002674E6">
        <w:rPr>
          <w:rFonts w:asciiTheme="minorHAnsi" w:hAnsiTheme="minorHAnsi" w:cstheme="minorHAnsi"/>
          <w:w w:val="0"/>
          <w:sz w:val="22"/>
        </w:rPr>
        <w:t xml:space="preserve"> </w:t>
      </w:r>
      <w:r w:rsidR="00320F85" w:rsidRPr="002674E6">
        <w:rPr>
          <w:rFonts w:asciiTheme="minorHAnsi" w:hAnsiTheme="minorHAnsi" w:cstheme="minorHAnsi"/>
          <w:w w:val="0"/>
          <w:sz w:val="22"/>
        </w:rPr>
        <w:t>the Company’s proprietary technology patent</w:t>
      </w:r>
      <w:r w:rsidR="001122FB" w:rsidRPr="002674E6">
        <w:rPr>
          <w:rFonts w:asciiTheme="minorHAnsi" w:hAnsiTheme="minorHAnsi" w:cstheme="minorHAnsi"/>
          <w:w w:val="0"/>
          <w:sz w:val="22"/>
        </w:rPr>
        <w:t>, unauthorized</w:t>
      </w:r>
      <w:r w:rsidR="001122FB" w:rsidRPr="002674E6">
        <w:rPr>
          <w:rFonts w:asciiTheme="minorHAnsi" w:hAnsiTheme="minorHAnsi" w:cstheme="minorHAnsi"/>
          <w:spacing w:val="31"/>
          <w:w w:val="0"/>
          <w:sz w:val="22"/>
        </w:rPr>
        <w:t xml:space="preserve"> </w:t>
      </w:r>
      <w:r w:rsidR="001122FB" w:rsidRPr="002674E6">
        <w:rPr>
          <w:rFonts w:asciiTheme="minorHAnsi" w:hAnsiTheme="minorHAnsi" w:cstheme="minorHAnsi"/>
          <w:w w:val="0"/>
          <w:sz w:val="22"/>
        </w:rPr>
        <w:t>parties</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 xml:space="preserve">may attempt to copy aspects of its products or </w:t>
      </w:r>
      <w:r w:rsidRPr="002674E6">
        <w:rPr>
          <w:rFonts w:asciiTheme="minorHAnsi" w:hAnsiTheme="minorHAnsi" w:cstheme="minorHAnsi"/>
          <w:w w:val="0"/>
          <w:sz w:val="22"/>
        </w:rPr>
        <w:t>obtain proprietary information</w:t>
      </w:r>
      <w:r w:rsidR="001122FB" w:rsidRPr="002674E6">
        <w:rPr>
          <w:rFonts w:asciiTheme="minorHAnsi" w:hAnsiTheme="minorHAnsi" w:cstheme="minorHAnsi"/>
          <w:w w:val="0"/>
          <w:sz w:val="22"/>
        </w:rPr>
        <w:t>. Policing unauthorized</w:t>
      </w:r>
      <w:r w:rsidR="001122FB" w:rsidRPr="002674E6">
        <w:rPr>
          <w:rFonts w:asciiTheme="minorHAnsi" w:hAnsiTheme="minorHAnsi" w:cstheme="minorHAnsi"/>
          <w:spacing w:val="36"/>
          <w:w w:val="0"/>
          <w:sz w:val="22"/>
        </w:rPr>
        <w:t xml:space="preserve"> </w:t>
      </w:r>
      <w:r w:rsidR="001122FB" w:rsidRPr="002674E6">
        <w:rPr>
          <w:rFonts w:asciiTheme="minorHAnsi" w:hAnsiTheme="minorHAnsi" w:cstheme="minorHAnsi"/>
          <w:w w:val="0"/>
          <w:sz w:val="22"/>
        </w:rPr>
        <w:t>use of proprietary technology, if required, may be difficult, time-consuming</w:t>
      </w:r>
      <w:r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and costly. If a </w:t>
      </w:r>
      <w:r w:rsidRPr="002674E6">
        <w:rPr>
          <w:rFonts w:asciiTheme="minorHAnsi" w:hAnsiTheme="minorHAnsi" w:cstheme="minorHAnsi"/>
          <w:w w:val="0"/>
          <w:sz w:val="22"/>
        </w:rPr>
        <w:t>third party</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 xml:space="preserve">misappropriates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’s intellectual property,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may be unable to enforce its rights. If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w:t>
      </w:r>
      <w:r w:rsidRPr="002674E6">
        <w:rPr>
          <w:rFonts w:asciiTheme="minorHAnsi" w:hAnsiTheme="minorHAnsi" w:cstheme="minorHAnsi"/>
          <w:w w:val="0"/>
          <w:sz w:val="22"/>
        </w:rPr>
        <w:t>cannot protect its intellectual property against unauthorized use by others, it could adversely affect</w:t>
      </w:r>
      <w:r w:rsidR="001122FB" w:rsidRPr="002674E6">
        <w:rPr>
          <w:rFonts w:asciiTheme="minorHAnsi" w:hAnsiTheme="minorHAnsi" w:cstheme="minorHAnsi"/>
          <w:w w:val="0"/>
          <w:sz w:val="22"/>
        </w:rPr>
        <w:t xml:space="preserve"> its competitive</w:t>
      </w:r>
      <w:r w:rsidR="001122FB" w:rsidRPr="002674E6">
        <w:rPr>
          <w:rFonts w:asciiTheme="minorHAnsi" w:hAnsiTheme="minorHAnsi" w:cstheme="minorHAnsi"/>
          <w:spacing w:val="22"/>
          <w:w w:val="0"/>
          <w:sz w:val="22"/>
        </w:rPr>
        <w:t xml:space="preserve"> </w:t>
      </w:r>
      <w:r w:rsidR="001122FB" w:rsidRPr="002674E6">
        <w:rPr>
          <w:rFonts w:asciiTheme="minorHAnsi" w:hAnsiTheme="minorHAnsi" w:cstheme="minorHAnsi"/>
          <w:w w:val="0"/>
          <w:sz w:val="22"/>
        </w:rPr>
        <w:t xml:space="preserve">position. </w:t>
      </w:r>
      <w:r w:rsidRPr="002674E6">
        <w:rPr>
          <w:rFonts w:asciiTheme="minorHAnsi" w:hAnsiTheme="minorHAnsi" w:cstheme="minorHAnsi"/>
          <w:w w:val="0"/>
          <w:sz w:val="22"/>
        </w:rPr>
        <w:t>The</w:t>
      </w:r>
      <w:r w:rsidR="00A0031B" w:rsidRPr="002674E6">
        <w:rPr>
          <w:rFonts w:asciiTheme="minorHAnsi" w:hAnsiTheme="minorHAnsi" w:cstheme="minorHAnsi"/>
          <w:w w:val="0"/>
          <w:sz w:val="22"/>
        </w:rPr>
        <w:t xml:space="preserve"> Company</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may</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challenged</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by</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allegations</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infringement</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intellectual</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property</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others.</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There</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is</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no</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 xml:space="preserve">assurance that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will </w:t>
      </w:r>
      <w:r w:rsidRPr="002674E6">
        <w:rPr>
          <w:rFonts w:asciiTheme="minorHAnsi" w:hAnsiTheme="minorHAnsi" w:cstheme="minorHAnsi"/>
          <w:w w:val="0"/>
          <w:sz w:val="22"/>
        </w:rPr>
        <w:t>successfully defend</w:t>
      </w:r>
      <w:r w:rsidR="001122FB" w:rsidRPr="002674E6">
        <w:rPr>
          <w:rFonts w:asciiTheme="minorHAnsi" w:hAnsiTheme="minorHAnsi" w:cstheme="minorHAnsi"/>
          <w:w w:val="0"/>
          <w:sz w:val="22"/>
        </w:rPr>
        <w:t xml:space="preserve"> such claims</w:t>
      </w:r>
      <w:r w:rsidRPr="002674E6">
        <w:rPr>
          <w:rFonts w:asciiTheme="minorHAnsi" w:hAnsiTheme="minorHAnsi" w:cstheme="minorHAnsi"/>
          <w:w w:val="0"/>
          <w:sz w:val="22"/>
        </w:rPr>
        <w:t>. If</w:t>
      </w:r>
      <w:r w:rsidR="001122FB" w:rsidRPr="002674E6">
        <w:rPr>
          <w:rFonts w:asciiTheme="minorHAnsi" w:hAnsiTheme="minorHAnsi" w:cstheme="minorHAnsi"/>
          <w:w w:val="0"/>
          <w:sz w:val="22"/>
        </w:rPr>
        <w:t xml:space="preserve"> it is unsuccessful, there is</w:t>
      </w:r>
      <w:r w:rsidR="001122FB" w:rsidRPr="002674E6">
        <w:rPr>
          <w:rFonts w:asciiTheme="minorHAnsi" w:hAnsiTheme="minorHAnsi" w:cstheme="minorHAnsi"/>
          <w:spacing w:val="9"/>
          <w:w w:val="0"/>
          <w:sz w:val="22"/>
        </w:rPr>
        <w:t xml:space="preserve"> </w:t>
      </w:r>
      <w:r w:rsidR="001122FB" w:rsidRPr="002674E6">
        <w:rPr>
          <w:rFonts w:asciiTheme="minorHAnsi" w:hAnsiTheme="minorHAnsi" w:cstheme="minorHAnsi"/>
          <w:w w:val="0"/>
          <w:sz w:val="22"/>
        </w:rPr>
        <w:t>no</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assurance</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that</w:t>
      </w:r>
      <w:r w:rsidR="001122FB" w:rsidRPr="002674E6">
        <w:rPr>
          <w:rFonts w:asciiTheme="minorHAnsi" w:hAnsiTheme="minorHAnsi" w:cstheme="minorHAnsi"/>
          <w:spacing w:val="37"/>
          <w:w w:val="0"/>
          <w:sz w:val="22"/>
        </w:rPr>
        <w:t xml:space="preserve">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will</w:t>
      </w:r>
      <w:r w:rsidR="001122FB" w:rsidRPr="002674E6">
        <w:rPr>
          <w:rFonts w:asciiTheme="minorHAnsi" w:hAnsiTheme="minorHAnsi" w:cstheme="minorHAnsi"/>
          <w:spacing w:val="37"/>
          <w:w w:val="0"/>
          <w:sz w:val="22"/>
        </w:rPr>
        <w:t xml:space="preserve"> </w:t>
      </w:r>
      <w:r w:rsidRPr="002674E6">
        <w:rPr>
          <w:rFonts w:asciiTheme="minorHAnsi" w:hAnsiTheme="minorHAnsi" w:cstheme="minorHAnsi"/>
          <w:w w:val="0"/>
          <w:sz w:val="22"/>
        </w:rPr>
        <w:t>successfully obtain</w:t>
      </w:r>
      <w:r w:rsidR="001122FB" w:rsidRPr="002674E6">
        <w:rPr>
          <w:rFonts w:asciiTheme="minorHAnsi" w:hAnsiTheme="minorHAnsi" w:cstheme="minorHAnsi"/>
          <w:spacing w:val="38"/>
          <w:w w:val="0"/>
          <w:sz w:val="22"/>
        </w:rPr>
        <w:t xml:space="preserve"> </w:t>
      </w:r>
      <w:r w:rsidR="001122FB" w:rsidRPr="002674E6">
        <w:rPr>
          <w:rFonts w:asciiTheme="minorHAnsi" w:hAnsiTheme="minorHAnsi" w:cstheme="minorHAnsi"/>
          <w:w w:val="0"/>
          <w:sz w:val="22"/>
        </w:rPr>
        <w:t>a</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license</w:t>
      </w:r>
      <w:r w:rsidR="001122FB" w:rsidRPr="002674E6">
        <w:rPr>
          <w:rFonts w:asciiTheme="minorHAnsi" w:hAnsiTheme="minorHAnsi" w:cstheme="minorHAnsi"/>
          <w:spacing w:val="36"/>
          <w:w w:val="0"/>
          <w:sz w:val="22"/>
        </w:rPr>
        <w:t xml:space="preserve"> </w:t>
      </w:r>
      <w:r w:rsidR="001122FB" w:rsidRPr="002674E6">
        <w:rPr>
          <w:rFonts w:asciiTheme="minorHAnsi" w:hAnsiTheme="minorHAnsi" w:cstheme="minorHAnsi"/>
          <w:w w:val="0"/>
          <w:sz w:val="22"/>
        </w:rPr>
        <w:t>for</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intellectual</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property</w:t>
      </w:r>
      <w:r w:rsidR="001122FB" w:rsidRPr="002674E6">
        <w:rPr>
          <w:rFonts w:asciiTheme="minorHAnsi" w:hAnsiTheme="minorHAnsi" w:cstheme="minorHAnsi"/>
          <w:spacing w:val="36"/>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38"/>
          <w:w w:val="0"/>
          <w:sz w:val="22"/>
        </w:rPr>
        <w:t xml:space="preserve"> </w:t>
      </w:r>
      <w:r w:rsidR="001122FB" w:rsidRPr="002674E6">
        <w:rPr>
          <w:rFonts w:asciiTheme="minorHAnsi" w:hAnsiTheme="minorHAnsi" w:cstheme="minorHAnsi"/>
          <w:w w:val="0"/>
          <w:sz w:val="22"/>
        </w:rPr>
        <w:t>question. Intellectual</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property</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claims</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are</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expensive</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4"/>
          <w:w w:val="0"/>
          <w:sz w:val="22"/>
        </w:rPr>
        <w:t xml:space="preserve"> </w:t>
      </w:r>
      <w:r w:rsidRPr="002674E6">
        <w:rPr>
          <w:rFonts w:asciiTheme="minorHAnsi" w:hAnsiTheme="minorHAnsi" w:cstheme="minorHAnsi"/>
          <w:w w:val="0"/>
          <w:sz w:val="22"/>
        </w:rPr>
        <w:t>time-consuming</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defend</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even</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without</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merit,</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 xml:space="preserve">may cause </w:t>
      </w:r>
      <w:r w:rsidRPr="002674E6">
        <w:rPr>
          <w:rFonts w:asciiTheme="minorHAnsi" w:hAnsiTheme="minorHAnsi" w:cstheme="minorHAnsi"/>
          <w:w w:val="0"/>
          <w:sz w:val="22"/>
        </w:rPr>
        <w:t>delays</w:t>
      </w:r>
      <w:r w:rsidR="001122FB" w:rsidRPr="002674E6">
        <w:rPr>
          <w:rFonts w:asciiTheme="minorHAnsi" w:hAnsiTheme="minorHAnsi" w:cstheme="minorHAnsi"/>
          <w:w w:val="0"/>
          <w:sz w:val="22"/>
        </w:rPr>
        <w:t xml:space="preserve"> in </w:t>
      </w:r>
      <w:r w:rsidRPr="002674E6">
        <w:rPr>
          <w:rFonts w:asciiTheme="minorHAnsi" w:hAnsiTheme="minorHAnsi" w:cstheme="minorHAnsi"/>
          <w:w w:val="0"/>
          <w:sz w:val="22"/>
        </w:rPr>
        <w:t>introducing</w:t>
      </w:r>
      <w:r w:rsidR="001122FB" w:rsidRPr="002674E6">
        <w:rPr>
          <w:rFonts w:asciiTheme="minorHAnsi" w:hAnsiTheme="minorHAnsi" w:cstheme="minorHAnsi"/>
          <w:w w:val="0"/>
          <w:sz w:val="22"/>
        </w:rPr>
        <w:t xml:space="preserve"> new products or services. In addition, </w:t>
      </w:r>
      <w:r w:rsidR="00A0031B" w:rsidRPr="002674E6">
        <w:rPr>
          <w:rFonts w:asciiTheme="minorHAnsi" w:hAnsiTheme="minorHAnsi" w:cstheme="minorHAnsi"/>
          <w:w w:val="0"/>
          <w:sz w:val="22"/>
        </w:rPr>
        <w:t>the Company</w:t>
      </w:r>
      <w:r w:rsidR="001122FB" w:rsidRPr="002674E6">
        <w:rPr>
          <w:rFonts w:asciiTheme="minorHAnsi" w:hAnsiTheme="minorHAnsi" w:cstheme="minorHAnsi"/>
          <w:w w:val="0"/>
          <w:sz w:val="22"/>
        </w:rPr>
        <w:t>’s resources could be</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diverted</w:t>
      </w:r>
      <w:r w:rsidR="001122FB"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to</w:t>
      </w:r>
      <w:r w:rsidR="001122FB" w:rsidRPr="002674E6">
        <w:rPr>
          <w:rFonts w:asciiTheme="minorHAnsi" w:hAnsiTheme="minorHAnsi" w:cstheme="minorHAnsi"/>
          <w:w w:val="0"/>
          <w:sz w:val="22"/>
        </w:rPr>
        <w:t xml:space="preserve"> defend its rights, which could disrupt its</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operations.</w:t>
      </w:r>
    </w:p>
    <w:p w14:paraId="5AD894C7" w14:textId="68B920ED" w:rsidR="001122FB" w:rsidRPr="002674E6" w:rsidRDefault="001122FB" w:rsidP="006D2A99">
      <w:pPr>
        <w:rPr>
          <w:rFonts w:cstheme="minorHAnsi"/>
          <w:b/>
          <w:bCs/>
          <w:w w:val="0"/>
        </w:rPr>
      </w:pPr>
      <w:bookmarkStart w:id="89" w:name="_DV_M787"/>
      <w:bookmarkStart w:id="90" w:name="_TOC_250014"/>
      <w:bookmarkStart w:id="91" w:name="_Toc439778459"/>
      <w:bookmarkStart w:id="92" w:name="_Toc23500847"/>
      <w:bookmarkEnd w:id="89"/>
      <w:r w:rsidRPr="002674E6">
        <w:rPr>
          <w:rFonts w:cstheme="minorHAnsi"/>
          <w:b/>
          <w:bCs/>
          <w:w w:val="0"/>
        </w:rPr>
        <w:t>Proprietary</w:t>
      </w:r>
      <w:r w:rsidRPr="002674E6">
        <w:rPr>
          <w:rFonts w:cstheme="minorHAnsi"/>
          <w:b/>
          <w:bCs/>
          <w:spacing w:val="-7"/>
          <w:w w:val="0"/>
        </w:rPr>
        <w:t xml:space="preserve"> </w:t>
      </w:r>
      <w:r w:rsidRPr="002674E6">
        <w:rPr>
          <w:rFonts w:cstheme="minorHAnsi"/>
          <w:b/>
          <w:bCs/>
          <w:w w:val="0"/>
        </w:rPr>
        <w:t>Protection</w:t>
      </w:r>
      <w:bookmarkEnd w:id="90"/>
      <w:bookmarkEnd w:id="91"/>
      <w:bookmarkEnd w:id="92"/>
    </w:p>
    <w:p w14:paraId="41D07E38" w14:textId="108F560A" w:rsidR="001122FB" w:rsidRPr="002674E6" w:rsidRDefault="00A0031B" w:rsidP="0010152F">
      <w:pPr>
        <w:pStyle w:val="BodyText"/>
        <w:rPr>
          <w:rFonts w:asciiTheme="minorHAnsi" w:hAnsiTheme="minorHAnsi" w:cstheme="minorHAnsi"/>
          <w:w w:val="0"/>
          <w:sz w:val="22"/>
        </w:rPr>
      </w:pPr>
      <w:bookmarkStart w:id="93" w:name="_DV_M788"/>
      <w:bookmarkEnd w:id="93"/>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 success will depend, in part, on its ability to enforce patent rights, maintain</w:t>
      </w:r>
      <w:r w:rsidR="001122FB" w:rsidRPr="002674E6">
        <w:rPr>
          <w:rFonts w:asciiTheme="minorHAnsi" w:hAnsiTheme="minorHAnsi" w:cstheme="minorHAnsi"/>
          <w:spacing w:val="6"/>
          <w:w w:val="0"/>
          <w:sz w:val="22"/>
        </w:rPr>
        <w:t xml:space="preserve"> </w:t>
      </w:r>
      <w:r w:rsidR="001122FB" w:rsidRPr="002674E6">
        <w:rPr>
          <w:rFonts w:asciiTheme="minorHAnsi" w:hAnsiTheme="minorHAnsi" w:cstheme="minorHAnsi"/>
          <w:w w:val="0"/>
          <w:sz w:val="22"/>
        </w:rPr>
        <w:t>the confidentiality of trade secrets and unpatented know-how, and operate without infringing on the proprietary</w:t>
      </w:r>
      <w:r w:rsidR="001122FB" w:rsidRPr="002674E6">
        <w:rPr>
          <w:rFonts w:asciiTheme="minorHAnsi" w:hAnsiTheme="minorHAnsi" w:cstheme="minorHAnsi"/>
          <w:spacing w:val="-23"/>
          <w:w w:val="0"/>
          <w:sz w:val="22"/>
        </w:rPr>
        <w:t xml:space="preserve"> </w:t>
      </w:r>
      <w:r w:rsidR="001122FB" w:rsidRPr="002674E6">
        <w:rPr>
          <w:rFonts w:asciiTheme="minorHAnsi" w:hAnsiTheme="minorHAnsi" w:cstheme="minorHAnsi"/>
          <w:w w:val="0"/>
          <w:sz w:val="22"/>
        </w:rPr>
        <w:t>rights of</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third</w:t>
      </w:r>
      <w:r w:rsidR="001122FB" w:rsidRPr="002674E6">
        <w:rPr>
          <w:rFonts w:asciiTheme="minorHAnsi" w:hAnsiTheme="minorHAnsi" w:cstheme="minorHAnsi"/>
          <w:spacing w:val="41"/>
          <w:w w:val="0"/>
          <w:sz w:val="22"/>
        </w:rPr>
        <w:t xml:space="preserve"> </w:t>
      </w:r>
      <w:r w:rsidR="001122FB" w:rsidRPr="002674E6">
        <w:rPr>
          <w:rFonts w:asciiTheme="minorHAnsi" w:hAnsiTheme="minorHAnsi" w:cstheme="minorHAnsi"/>
          <w:w w:val="0"/>
          <w:sz w:val="22"/>
        </w:rPr>
        <w:t>parties</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41"/>
          <w:w w:val="0"/>
          <w:sz w:val="22"/>
        </w:rPr>
        <w:t xml:space="preserve"> </w:t>
      </w:r>
      <w:r w:rsidR="001122FB" w:rsidRPr="002674E6">
        <w:rPr>
          <w:rFonts w:asciiTheme="minorHAnsi" w:hAnsiTheme="minorHAnsi" w:cstheme="minorHAnsi"/>
          <w:w w:val="0"/>
          <w:sz w:val="22"/>
        </w:rPr>
        <w:t>having</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third</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parties</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circumvent</w:t>
      </w:r>
      <w:r w:rsidR="001122FB" w:rsidRPr="002674E6">
        <w:rPr>
          <w:rFonts w:asciiTheme="minorHAnsi" w:hAnsiTheme="minorHAnsi" w:cstheme="minorHAnsi"/>
          <w:spacing w:val="42"/>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w:t>
      </w:r>
      <w:r w:rsidR="001122FB" w:rsidRPr="002674E6">
        <w:rPr>
          <w:rFonts w:asciiTheme="minorHAnsi" w:hAnsiTheme="minorHAnsi" w:cstheme="minorHAnsi"/>
          <w:spacing w:val="41"/>
          <w:w w:val="0"/>
          <w:sz w:val="22"/>
        </w:rPr>
        <w:t xml:space="preserve"> </w:t>
      </w:r>
      <w:r w:rsidR="001122FB" w:rsidRPr="002674E6">
        <w:rPr>
          <w:rFonts w:asciiTheme="minorHAnsi" w:hAnsiTheme="minorHAnsi" w:cstheme="minorHAnsi"/>
          <w:w w:val="0"/>
          <w:sz w:val="22"/>
        </w:rPr>
        <w:t>rights.</w:t>
      </w:r>
      <w:r w:rsidR="001122FB" w:rsidRPr="002674E6">
        <w:rPr>
          <w:rFonts w:asciiTheme="minorHAnsi" w:hAnsiTheme="minorHAnsi" w:cstheme="minorHAnsi"/>
          <w:spacing w:val="43"/>
          <w:w w:val="0"/>
          <w:sz w:val="22"/>
        </w:rPr>
        <w:t xml:space="preserve"> </w:t>
      </w:r>
      <w:r w:rsidR="0009288A" w:rsidRPr="002674E6">
        <w:rPr>
          <w:rFonts w:asciiTheme="minorHAnsi" w:hAnsiTheme="minorHAnsi" w:cstheme="minorHAnsi"/>
          <w:w w:val="0"/>
          <w:sz w:val="22"/>
        </w:rPr>
        <w:t>The</w:t>
      </w:r>
      <w:r w:rsidRPr="002674E6">
        <w:rPr>
          <w:rFonts w:asciiTheme="minorHAnsi" w:hAnsiTheme="minorHAnsi" w:cstheme="minorHAnsi"/>
          <w:w w:val="0"/>
          <w:sz w:val="22"/>
        </w:rPr>
        <w:t xml:space="preserve"> Company</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relies</w:t>
      </w:r>
      <w:r w:rsidR="001122FB" w:rsidRPr="002674E6">
        <w:rPr>
          <w:rFonts w:asciiTheme="minorHAnsi" w:hAnsiTheme="minorHAnsi" w:cstheme="minorHAnsi"/>
          <w:spacing w:val="43"/>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patented technology, contract, copyright, trademark and trade secret laws, confidentiality procedures</w:t>
      </w:r>
      <w:r w:rsidR="0009288A" w:rsidRPr="002674E6">
        <w:rPr>
          <w:rFonts w:asciiTheme="minorHAnsi" w:hAnsiTheme="minorHAnsi" w:cstheme="minorHAnsi"/>
          <w:w w:val="0"/>
          <w:sz w:val="22"/>
        </w:rPr>
        <w:t>,</w:t>
      </w:r>
      <w:r w:rsidR="001122FB" w:rsidRPr="002674E6">
        <w:rPr>
          <w:rFonts w:asciiTheme="minorHAnsi" w:hAnsiTheme="minorHAnsi" w:cstheme="minorHAnsi"/>
          <w:w w:val="0"/>
          <w:sz w:val="22"/>
        </w:rPr>
        <w:t xml:space="preserve"> and other measures to protect its</w:t>
      </w:r>
      <w:r w:rsidR="001122FB" w:rsidRPr="002674E6">
        <w:rPr>
          <w:rFonts w:asciiTheme="minorHAnsi" w:hAnsiTheme="minorHAnsi" w:cstheme="minorHAnsi"/>
          <w:spacing w:val="28"/>
          <w:w w:val="0"/>
          <w:sz w:val="22"/>
        </w:rPr>
        <w:t xml:space="preserve"> </w:t>
      </w:r>
      <w:r w:rsidR="001122FB" w:rsidRPr="002674E6">
        <w:rPr>
          <w:rFonts w:asciiTheme="minorHAnsi" w:hAnsiTheme="minorHAnsi" w:cstheme="minorHAnsi"/>
          <w:w w:val="0"/>
          <w:sz w:val="22"/>
        </w:rPr>
        <w:t>proprietary</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 xml:space="preserve">information. There can be no assurance that the steps taken will prevent misappropriation of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 proprietary rights.</w:t>
      </w:r>
      <w:r w:rsidR="001122FB" w:rsidRPr="002674E6">
        <w:rPr>
          <w:rFonts w:asciiTheme="minorHAnsi" w:hAnsiTheme="minorHAnsi" w:cstheme="minorHAnsi"/>
          <w:spacing w:val="2"/>
          <w:w w:val="0"/>
          <w:sz w:val="22"/>
        </w:rPr>
        <w:t xml:space="preserve"> </w:t>
      </w:r>
      <w:r w:rsidR="001122FB" w:rsidRPr="002674E6">
        <w:rPr>
          <w:rFonts w:asciiTheme="minorHAnsi" w:hAnsiTheme="minorHAnsi" w:cstheme="minorHAnsi"/>
          <w:w w:val="0"/>
          <w:sz w:val="22"/>
        </w:rPr>
        <w:t xml:space="preserve">The </w:t>
      </w:r>
      <w:r w:rsidR="0009288A" w:rsidRPr="002674E6">
        <w:rPr>
          <w:rFonts w:asciiTheme="minorHAnsi" w:hAnsiTheme="minorHAnsi" w:cstheme="minorHAnsi"/>
          <w:w w:val="0"/>
          <w:sz w:val="22"/>
        </w:rPr>
        <w:t>competitors</w:t>
      </w:r>
      <w:r w:rsidR="001122FB" w:rsidRPr="002674E6">
        <w:rPr>
          <w:rFonts w:asciiTheme="minorHAnsi" w:hAnsiTheme="minorHAnsi" w:cstheme="minorHAnsi"/>
          <w:w w:val="0"/>
          <w:sz w:val="22"/>
        </w:rPr>
        <w:t xml:space="preserve"> could also independently develop technology </w:t>
      </w:r>
      <w:proofErr w:type="gramStart"/>
      <w:r w:rsidR="001122FB" w:rsidRPr="002674E6">
        <w:rPr>
          <w:rFonts w:asciiTheme="minorHAnsi" w:hAnsiTheme="minorHAnsi" w:cstheme="minorHAnsi"/>
          <w:w w:val="0"/>
          <w:sz w:val="22"/>
        </w:rPr>
        <w:t>similar to</w:t>
      </w:r>
      <w:proofErr w:type="gramEnd"/>
      <w:r w:rsidR="001122FB" w:rsidRPr="002674E6">
        <w:rPr>
          <w:rFonts w:asciiTheme="minorHAnsi" w:hAnsiTheme="minorHAnsi" w:cstheme="minorHAnsi"/>
          <w:w w:val="0"/>
          <w:sz w:val="22"/>
        </w:rPr>
        <w:t xml:space="preserve"> its technology. Although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does</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not believe that its products or services infringe on the proprietary rights of any third parties, there can be no</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assurance that infringement or invalidity claims (or claims for indemnification resulting from infringement claims) will not</w:t>
      </w:r>
      <w:r w:rsidR="001122FB" w:rsidRPr="002674E6">
        <w:rPr>
          <w:rFonts w:asciiTheme="minorHAnsi" w:hAnsiTheme="minorHAnsi" w:cstheme="minorHAnsi"/>
          <w:spacing w:val="36"/>
          <w:w w:val="0"/>
          <w:sz w:val="22"/>
        </w:rPr>
        <w:t xml:space="preserve"> </w:t>
      </w:r>
      <w:r w:rsidR="001122FB" w:rsidRPr="002674E6">
        <w:rPr>
          <w:rFonts w:asciiTheme="minorHAnsi" w:hAnsiTheme="minorHAnsi" w:cstheme="minorHAnsi"/>
          <w:w w:val="0"/>
          <w:sz w:val="22"/>
        </w:rPr>
        <w:t>be asserted or prosecuted against us, or that any such assertions or prosecutions will not materially adversely affect</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our</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 xml:space="preserve">business, financial </w:t>
      </w:r>
      <w:r w:rsidR="000E2D8D" w:rsidRPr="002674E6">
        <w:rPr>
          <w:rFonts w:asciiTheme="minorHAnsi" w:hAnsiTheme="minorHAnsi" w:cstheme="minorHAnsi"/>
          <w:w w:val="0"/>
          <w:sz w:val="22"/>
        </w:rPr>
        <w:t>condition,</w:t>
      </w:r>
      <w:r w:rsidR="001122FB" w:rsidRPr="002674E6">
        <w:rPr>
          <w:rFonts w:asciiTheme="minorHAnsi" w:hAnsiTheme="minorHAnsi" w:cstheme="minorHAnsi"/>
          <w:w w:val="0"/>
          <w:sz w:val="22"/>
        </w:rPr>
        <w:t xml:space="preserve"> or results of operations. Irrespective of the validity or the successful assertion of</w:t>
      </w:r>
      <w:r w:rsidR="001122FB" w:rsidRPr="002674E6">
        <w:rPr>
          <w:rFonts w:asciiTheme="minorHAnsi" w:hAnsiTheme="minorHAnsi" w:cstheme="minorHAnsi"/>
          <w:spacing w:val="44"/>
          <w:w w:val="0"/>
          <w:sz w:val="22"/>
        </w:rPr>
        <w:t xml:space="preserve"> </w:t>
      </w:r>
      <w:r w:rsidR="001122FB" w:rsidRPr="002674E6">
        <w:rPr>
          <w:rFonts w:asciiTheme="minorHAnsi" w:hAnsiTheme="minorHAnsi" w:cstheme="minorHAnsi"/>
          <w:w w:val="0"/>
          <w:sz w:val="22"/>
        </w:rPr>
        <w:t>such claims,</w:t>
      </w:r>
      <w:r w:rsidR="001122FB" w:rsidRPr="002674E6">
        <w:rPr>
          <w:rFonts w:asciiTheme="minorHAnsi" w:hAnsiTheme="minorHAnsi" w:cstheme="minorHAnsi"/>
          <w:spacing w:val="33"/>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could</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incur</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significant</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costs</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diversion</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resources</w:t>
      </w:r>
      <w:r w:rsidR="001122FB" w:rsidRPr="002674E6">
        <w:rPr>
          <w:rFonts w:asciiTheme="minorHAnsi" w:hAnsiTheme="minorHAnsi" w:cstheme="minorHAnsi"/>
          <w:spacing w:val="32"/>
          <w:w w:val="0"/>
          <w:sz w:val="22"/>
        </w:rPr>
        <w:t xml:space="preserve"> </w:t>
      </w:r>
      <w:r w:rsidR="0009288A" w:rsidRPr="002674E6">
        <w:rPr>
          <w:rFonts w:asciiTheme="minorHAnsi" w:hAnsiTheme="minorHAnsi" w:cstheme="minorHAnsi"/>
          <w:w w:val="0"/>
          <w:sz w:val="22"/>
        </w:rPr>
        <w:t>concerning</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33"/>
          <w:w w:val="0"/>
          <w:sz w:val="22"/>
        </w:rPr>
        <w:t xml:space="preserve"> </w:t>
      </w:r>
      <w:r w:rsidR="00D46584" w:rsidRPr="002674E6">
        <w:rPr>
          <w:rFonts w:asciiTheme="minorHAnsi" w:hAnsiTheme="minorHAnsi" w:cstheme="minorHAnsi"/>
          <w:w w:val="0"/>
          <w:sz w:val="22"/>
        </w:rPr>
        <w:t>defense</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thereof,</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 xml:space="preserve">which could </w:t>
      </w:r>
      <w:r w:rsidR="0009288A" w:rsidRPr="002674E6">
        <w:rPr>
          <w:rFonts w:asciiTheme="minorHAnsi" w:hAnsiTheme="minorHAnsi" w:cstheme="minorHAnsi"/>
          <w:w w:val="0"/>
          <w:sz w:val="22"/>
        </w:rPr>
        <w:t>adversely affect</w:t>
      </w:r>
      <w:r w:rsidR="001122FB" w:rsidRPr="002674E6">
        <w:rPr>
          <w:rFonts w:asciiTheme="minorHAnsi" w:hAnsiTheme="minorHAnsi" w:cstheme="minorHAnsi"/>
          <w:w w:val="0"/>
          <w:sz w:val="22"/>
        </w:rPr>
        <w:t xml:space="preserve"> its</w:t>
      </w:r>
      <w:r w:rsidR="001122FB" w:rsidRPr="002674E6">
        <w:rPr>
          <w:rFonts w:asciiTheme="minorHAnsi" w:hAnsiTheme="minorHAnsi" w:cstheme="minorHAnsi"/>
          <w:spacing w:val="-21"/>
          <w:w w:val="0"/>
          <w:sz w:val="22"/>
        </w:rPr>
        <w:t xml:space="preserve"> </w:t>
      </w:r>
      <w:r w:rsidR="001122FB" w:rsidRPr="002674E6">
        <w:rPr>
          <w:rFonts w:asciiTheme="minorHAnsi" w:hAnsiTheme="minorHAnsi" w:cstheme="minorHAnsi"/>
          <w:w w:val="0"/>
          <w:sz w:val="22"/>
        </w:rPr>
        <w:t>business.</w:t>
      </w:r>
    </w:p>
    <w:p w14:paraId="768701B5" w14:textId="77777777" w:rsidR="001122FB" w:rsidRPr="002674E6" w:rsidRDefault="001122FB">
      <w:pPr>
        <w:pStyle w:val="Heading2"/>
        <w:rPr>
          <w:rFonts w:cstheme="minorHAnsi"/>
          <w:w w:val="0"/>
        </w:rPr>
      </w:pPr>
      <w:bookmarkStart w:id="94" w:name="_DV_M789"/>
      <w:bookmarkStart w:id="95" w:name="_TOC_250013"/>
      <w:bookmarkStart w:id="96" w:name="_Toc439778460"/>
      <w:bookmarkStart w:id="97" w:name="_Toc23500848"/>
      <w:bookmarkEnd w:id="94"/>
      <w:r w:rsidRPr="002674E6">
        <w:rPr>
          <w:rFonts w:cstheme="minorHAnsi"/>
          <w:w w:val="0"/>
        </w:rPr>
        <w:t>Liability</w:t>
      </w:r>
      <w:r w:rsidRPr="002674E6">
        <w:rPr>
          <w:rFonts w:cstheme="minorHAnsi"/>
          <w:spacing w:val="-11"/>
          <w:w w:val="0"/>
        </w:rPr>
        <w:t xml:space="preserve"> </w:t>
      </w:r>
      <w:r w:rsidRPr="002674E6">
        <w:rPr>
          <w:rFonts w:cstheme="minorHAnsi"/>
          <w:w w:val="0"/>
        </w:rPr>
        <w:t>Claims</w:t>
      </w:r>
      <w:bookmarkEnd w:id="95"/>
      <w:bookmarkEnd w:id="96"/>
      <w:bookmarkEnd w:id="97"/>
    </w:p>
    <w:p w14:paraId="34597504" w14:textId="57C92ABA" w:rsidR="001122FB" w:rsidRPr="002674E6" w:rsidRDefault="00A0031B" w:rsidP="0010152F">
      <w:pPr>
        <w:pStyle w:val="BodyText"/>
        <w:rPr>
          <w:rFonts w:asciiTheme="minorHAnsi" w:hAnsiTheme="minorHAnsi" w:cstheme="minorHAnsi"/>
          <w:w w:val="0"/>
          <w:sz w:val="22"/>
        </w:rPr>
      </w:pPr>
      <w:bookmarkStart w:id="98" w:name="_DV_M790"/>
      <w:bookmarkEnd w:id="98"/>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may</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subject</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claims</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arising</w:t>
      </w:r>
      <w:r w:rsidR="001122FB" w:rsidRPr="002674E6">
        <w:rPr>
          <w:rFonts w:asciiTheme="minorHAnsi" w:hAnsiTheme="minorHAnsi" w:cstheme="minorHAnsi"/>
          <w:spacing w:val="28"/>
          <w:w w:val="0"/>
          <w:sz w:val="22"/>
        </w:rPr>
        <w:t xml:space="preserve"> </w:t>
      </w:r>
      <w:r w:rsidR="001122FB" w:rsidRPr="002674E6">
        <w:rPr>
          <w:rFonts w:asciiTheme="minorHAnsi" w:hAnsiTheme="minorHAnsi" w:cstheme="minorHAnsi"/>
          <w:w w:val="0"/>
          <w:sz w:val="22"/>
        </w:rPr>
        <w:t>from</w:t>
      </w:r>
      <w:r w:rsidR="001122FB" w:rsidRPr="002674E6">
        <w:rPr>
          <w:rFonts w:asciiTheme="minorHAnsi" w:hAnsiTheme="minorHAnsi" w:cstheme="minorHAnsi"/>
          <w:spacing w:val="27"/>
          <w:w w:val="0"/>
          <w:sz w:val="22"/>
        </w:rPr>
        <w:t xml:space="preserve"> </w:t>
      </w:r>
      <w:r w:rsidR="0009288A" w:rsidRPr="002674E6">
        <w:rPr>
          <w:rFonts w:asciiTheme="minorHAnsi" w:hAnsiTheme="minorHAnsi" w:cstheme="minorHAnsi"/>
          <w:w w:val="0"/>
          <w:sz w:val="22"/>
        </w:rPr>
        <w:t>using</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28"/>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services.</w:t>
      </w:r>
      <w:r w:rsidR="001122FB" w:rsidRPr="002674E6">
        <w:rPr>
          <w:rFonts w:asciiTheme="minorHAnsi" w:hAnsiTheme="minorHAnsi" w:cstheme="minorHAnsi"/>
          <w:spacing w:val="29"/>
          <w:w w:val="0"/>
          <w:sz w:val="22"/>
        </w:rPr>
        <w:t xml:space="preserve"> </w:t>
      </w:r>
      <w:r w:rsidR="0009288A" w:rsidRPr="002674E6">
        <w:rPr>
          <w:rFonts w:asciiTheme="minorHAnsi" w:hAnsiTheme="minorHAnsi" w:cstheme="minorHAnsi"/>
          <w:w w:val="0"/>
          <w:sz w:val="22"/>
        </w:rPr>
        <w:t>The</w:t>
      </w:r>
      <w:r w:rsidRPr="002674E6">
        <w:rPr>
          <w:rFonts w:asciiTheme="minorHAnsi" w:hAnsiTheme="minorHAnsi" w:cstheme="minorHAnsi"/>
          <w:w w:val="0"/>
          <w:sz w:val="22"/>
        </w:rPr>
        <w:t xml:space="preserve"> Company</w:t>
      </w:r>
      <w:r w:rsidR="001122FB" w:rsidRPr="002674E6">
        <w:rPr>
          <w:rFonts w:asciiTheme="minorHAnsi" w:hAnsiTheme="minorHAnsi" w:cstheme="minorHAnsi"/>
          <w:w w:val="0"/>
          <w:sz w:val="22"/>
        </w:rPr>
        <w:t>’s products</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are complex and sophisticated and, from time to time, may contain design defects that are difficult to detect and correct.</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There</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can</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no</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assurance</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that</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errors</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will</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not</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found</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if</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discovered,</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that</w:t>
      </w:r>
      <w:r w:rsidR="001122FB" w:rsidRPr="002674E6">
        <w:rPr>
          <w:rFonts w:asciiTheme="minorHAnsi" w:hAnsiTheme="minorHAnsi" w:cstheme="minorHAnsi"/>
          <w:spacing w:val="18"/>
          <w:w w:val="0"/>
          <w:sz w:val="22"/>
        </w:rPr>
        <w:t xml:space="preserve"> </w:t>
      </w:r>
      <w:r w:rsidR="00320F85" w:rsidRPr="002674E6">
        <w:rPr>
          <w:rFonts w:asciiTheme="minorHAnsi" w:hAnsiTheme="minorHAnsi" w:cstheme="minorHAnsi"/>
          <w:w w:val="0"/>
          <w:sz w:val="22"/>
        </w:rPr>
        <w:t xml:space="preserve">it </w:t>
      </w:r>
      <w:r w:rsidR="001122FB" w:rsidRPr="002674E6">
        <w:rPr>
          <w:rFonts w:asciiTheme="minorHAnsi" w:hAnsiTheme="minorHAnsi" w:cstheme="minorHAnsi"/>
          <w:w w:val="0"/>
          <w:sz w:val="22"/>
        </w:rPr>
        <w:t>will</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able</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to successfully</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correct</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such</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errors</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a</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timely</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manner</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at</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all.</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Correcting</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such</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errors</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failures</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could</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 xml:space="preserve">require </w:t>
      </w:r>
      <w:r w:rsidR="00320F85" w:rsidRPr="002674E6">
        <w:rPr>
          <w:rFonts w:asciiTheme="minorHAnsi" w:hAnsiTheme="minorHAnsi" w:cstheme="minorHAnsi"/>
          <w:w w:val="0"/>
          <w:sz w:val="22"/>
        </w:rPr>
        <w:t xml:space="preserve">a </w:t>
      </w:r>
      <w:r w:rsidR="001122FB" w:rsidRPr="002674E6">
        <w:rPr>
          <w:rFonts w:asciiTheme="minorHAnsi" w:hAnsiTheme="minorHAnsi" w:cstheme="minorHAnsi"/>
          <w:w w:val="0"/>
          <w:sz w:val="22"/>
        </w:rPr>
        <w:t>significant expenditure of capital.</w:t>
      </w:r>
      <w:r w:rsidR="001122FB" w:rsidRPr="002674E6">
        <w:rPr>
          <w:rFonts w:asciiTheme="minorHAnsi" w:hAnsiTheme="minorHAnsi" w:cstheme="minorHAnsi"/>
          <w:spacing w:val="8"/>
          <w:w w:val="0"/>
          <w:sz w:val="22"/>
        </w:rPr>
        <w:t xml:space="preserve"> </w:t>
      </w:r>
      <w:r w:rsidR="001122FB" w:rsidRPr="002674E6">
        <w:rPr>
          <w:rFonts w:asciiTheme="minorHAnsi" w:hAnsiTheme="minorHAnsi" w:cstheme="minorHAnsi"/>
          <w:w w:val="0"/>
          <w:sz w:val="22"/>
        </w:rPr>
        <w:t xml:space="preserve">The sale and support of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 products and services may entail the risk of substantial product liability or warranty</w:t>
      </w:r>
      <w:r w:rsidR="001122FB" w:rsidRPr="002674E6">
        <w:rPr>
          <w:rFonts w:asciiTheme="minorHAnsi" w:hAnsiTheme="minorHAnsi" w:cstheme="minorHAnsi"/>
          <w:spacing w:val="13"/>
          <w:w w:val="0"/>
          <w:sz w:val="22"/>
        </w:rPr>
        <w:t xml:space="preserve"> </w:t>
      </w:r>
      <w:r w:rsidR="001122FB" w:rsidRPr="002674E6">
        <w:rPr>
          <w:rFonts w:asciiTheme="minorHAnsi" w:hAnsiTheme="minorHAnsi" w:cstheme="minorHAnsi"/>
          <w:w w:val="0"/>
          <w:sz w:val="22"/>
        </w:rPr>
        <w:t>claims</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2"/>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event</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errors</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failures.</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A</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product</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liability</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claim</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could</w:t>
      </w:r>
      <w:r w:rsidR="001122FB" w:rsidRPr="002674E6">
        <w:rPr>
          <w:rFonts w:asciiTheme="minorHAnsi" w:hAnsiTheme="minorHAnsi" w:cstheme="minorHAnsi"/>
          <w:spacing w:val="-2"/>
          <w:w w:val="0"/>
          <w:sz w:val="22"/>
        </w:rPr>
        <w:t xml:space="preserve"> </w:t>
      </w:r>
      <w:r w:rsidR="001122FB" w:rsidRPr="002674E6">
        <w:rPr>
          <w:rFonts w:asciiTheme="minorHAnsi" w:hAnsiTheme="minorHAnsi" w:cstheme="minorHAnsi"/>
          <w:w w:val="0"/>
          <w:sz w:val="22"/>
        </w:rPr>
        <w:t>adversely</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impact</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the Resulting Issue’s business</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due</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3"/>
          <w:w w:val="0"/>
          <w:sz w:val="22"/>
        </w:rPr>
        <w:t xml:space="preserve"> </w:t>
      </w:r>
      <w:r w:rsidR="001122FB" w:rsidRPr="002674E6">
        <w:rPr>
          <w:rFonts w:asciiTheme="minorHAnsi" w:hAnsiTheme="minorHAnsi" w:cstheme="minorHAnsi"/>
          <w:w w:val="0"/>
          <w:sz w:val="22"/>
        </w:rPr>
        <w:t>the cost of settlements and the costs of defending such</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claims.</w:t>
      </w:r>
    </w:p>
    <w:p w14:paraId="66EAE275" w14:textId="77777777" w:rsidR="001122FB" w:rsidRPr="002674E6" w:rsidRDefault="001122FB">
      <w:pPr>
        <w:pStyle w:val="Heading2"/>
        <w:rPr>
          <w:rFonts w:cstheme="minorHAnsi"/>
          <w:w w:val="0"/>
        </w:rPr>
      </w:pPr>
      <w:bookmarkStart w:id="99" w:name="_Toc23500849"/>
      <w:r w:rsidRPr="002674E6">
        <w:rPr>
          <w:rFonts w:cstheme="minorHAnsi"/>
          <w:w w:val="0"/>
        </w:rPr>
        <w:t>Credit Concentration and Credit</w:t>
      </w:r>
      <w:r w:rsidRPr="002674E6">
        <w:rPr>
          <w:rFonts w:cstheme="minorHAnsi"/>
          <w:spacing w:val="-25"/>
          <w:w w:val="0"/>
        </w:rPr>
        <w:t xml:space="preserve"> </w:t>
      </w:r>
      <w:r w:rsidRPr="002674E6">
        <w:rPr>
          <w:rFonts w:cstheme="minorHAnsi"/>
          <w:w w:val="0"/>
        </w:rPr>
        <w:t>Risk</w:t>
      </w:r>
      <w:bookmarkEnd w:id="82"/>
      <w:bookmarkEnd w:id="99"/>
    </w:p>
    <w:p w14:paraId="5BFE91B2" w14:textId="2018E3A7" w:rsidR="001122FB" w:rsidRPr="002674E6" w:rsidRDefault="00A0031B" w:rsidP="0010152F">
      <w:pPr>
        <w:pStyle w:val="BodyText"/>
        <w:rPr>
          <w:rFonts w:asciiTheme="minorHAnsi" w:hAnsiTheme="minorHAnsi" w:cstheme="minorHAnsi"/>
          <w:w w:val="0"/>
          <w:sz w:val="22"/>
        </w:rPr>
      </w:pPr>
      <w:bookmarkStart w:id="100" w:name="_DV_M792"/>
      <w:bookmarkEnd w:id="100"/>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intends</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provide</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credit</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customers</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10"/>
          <w:w w:val="0"/>
          <w:sz w:val="22"/>
        </w:rPr>
        <w:t xml:space="preserve"> </w:t>
      </w:r>
      <w:r w:rsidR="005322D4" w:rsidRPr="002674E6">
        <w:rPr>
          <w:rFonts w:asciiTheme="minorHAnsi" w:hAnsiTheme="minorHAnsi" w:cstheme="minorHAnsi"/>
          <w:w w:val="0"/>
          <w:sz w:val="22"/>
        </w:rPr>
        <w:t>ordinary</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course</w:t>
      </w:r>
      <w:r w:rsidR="001122FB" w:rsidRPr="002674E6">
        <w:rPr>
          <w:rFonts w:asciiTheme="minorHAnsi" w:hAnsiTheme="minorHAnsi" w:cstheme="minorHAnsi"/>
          <w:spacing w:val="9"/>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operations.</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Credit</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risk</w:t>
      </w:r>
      <w:r w:rsidR="001122FB" w:rsidRPr="002674E6">
        <w:rPr>
          <w:rFonts w:asciiTheme="minorHAnsi" w:hAnsiTheme="minorHAnsi" w:cstheme="minorHAnsi"/>
          <w:spacing w:val="12"/>
          <w:w w:val="0"/>
          <w:sz w:val="22"/>
        </w:rPr>
        <w:t xml:space="preserve"> </w:t>
      </w:r>
      <w:r w:rsidR="001122FB" w:rsidRPr="002674E6">
        <w:rPr>
          <w:rFonts w:asciiTheme="minorHAnsi" w:hAnsiTheme="minorHAnsi" w:cstheme="minorHAnsi"/>
          <w:w w:val="0"/>
          <w:sz w:val="22"/>
        </w:rPr>
        <w:t>arises</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 xml:space="preserve">from the potential </w:t>
      </w:r>
      <w:r w:rsidR="005322D4" w:rsidRPr="002674E6">
        <w:rPr>
          <w:rFonts w:asciiTheme="minorHAnsi" w:hAnsiTheme="minorHAnsi" w:cstheme="minorHAnsi"/>
          <w:w w:val="0"/>
          <w:sz w:val="22"/>
        </w:rPr>
        <w:t>of a customer or counterparty failing</w:t>
      </w:r>
      <w:r w:rsidR="001122FB" w:rsidRPr="002674E6">
        <w:rPr>
          <w:rFonts w:asciiTheme="minorHAnsi" w:hAnsiTheme="minorHAnsi" w:cstheme="minorHAnsi"/>
          <w:w w:val="0"/>
          <w:sz w:val="22"/>
        </w:rPr>
        <w:t xml:space="preserve"> to meet its contractual obligations. </w:t>
      </w:r>
      <w:r w:rsidR="005322D4"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is exposed</w:t>
      </w:r>
      <w:r w:rsidR="001122FB" w:rsidRPr="002674E6">
        <w:rPr>
          <w:rFonts w:asciiTheme="minorHAnsi" w:hAnsiTheme="minorHAnsi" w:cstheme="minorHAnsi"/>
          <w:spacing w:val="-11"/>
          <w:w w:val="0"/>
          <w:sz w:val="22"/>
        </w:rPr>
        <w:t xml:space="preserve"> </w:t>
      </w:r>
      <w:r w:rsidR="001122FB" w:rsidRPr="002674E6">
        <w:rPr>
          <w:rFonts w:asciiTheme="minorHAnsi" w:hAnsiTheme="minorHAnsi" w:cstheme="minorHAnsi"/>
          <w:w w:val="0"/>
          <w:sz w:val="22"/>
        </w:rPr>
        <w:t>to credit</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risk</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from</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customers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trade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receivables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unbilled</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revenue.</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Accounts</w:t>
      </w:r>
      <w:r w:rsidR="001122FB" w:rsidRPr="002674E6">
        <w:rPr>
          <w:rFonts w:asciiTheme="minorHAnsi" w:hAnsiTheme="minorHAnsi" w:cstheme="minorHAnsi"/>
          <w:spacing w:val="16"/>
          <w:w w:val="0"/>
          <w:sz w:val="22"/>
        </w:rPr>
        <w:t xml:space="preserve"> </w:t>
      </w:r>
      <w:r w:rsidR="00853B5F" w:rsidRPr="002674E6">
        <w:rPr>
          <w:rFonts w:asciiTheme="minorHAnsi" w:hAnsiTheme="minorHAnsi" w:cstheme="minorHAnsi"/>
          <w:w w:val="0"/>
          <w:sz w:val="22"/>
        </w:rPr>
        <w:t>receivable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include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 xml:space="preserve">amounts due from its retail customers, which exposes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to </w:t>
      </w:r>
      <w:r w:rsidR="005322D4" w:rsidRPr="002674E6">
        <w:rPr>
          <w:rFonts w:asciiTheme="minorHAnsi" w:hAnsiTheme="minorHAnsi" w:cstheme="minorHAnsi"/>
          <w:w w:val="0"/>
          <w:sz w:val="22"/>
        </w:rPr>
        <w:t>non-payment risk</w:t>
      </w:r>
      <w:r w:rsidR="001122FB" w:rsidRPr="002674E6">
        <w:rPr>
          <w:rFonts w:asciiTheme="minorHAnsi" w:hAnsiTheme="minorHAnsi" w:cstheme="minorHAnsi"/>
          <w:w w:val="0"/>
          <w:sz w:val="22"/>
        </w:rPr>
        <w:t xml:space="preserve">. </w:t>
      </w:r>
      <w:r w:rsidR="005322D4"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estimates</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probable</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losses</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a</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continuing</w:t>
      </w:r>
      <w:r w:rsidR="001122FB" w:rsidRPr="002674E6">
        <w:rPr>
          <w:rFonts w:asciiTheme="minorHAnsi" w:hAnsiTheme="minorHAnsi" w:cstheme="minorHAnsi"/>
          <w:spacing w:val="25"/>
          <w:w w:val="0"/>
          <w:sz w:val="22"/>
        </w:rPr>
        <w:t xml:space="preserve"> </w:t>
      </w:r>
      <w:r w:rsidR="00D80ABA" w:rsidRPr="002674E6">
        <w:rPr>
          <w:rFonts w:asciiTheme="minorHAnsi" w:hAnsiTheme="minorHAnsi" w:cstheme="minorHAnsi"/>
          <w:w w:val="0"/>
          <w:sz w:val="22"/>
        </w:rPr>
        <w:t>basis and</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records</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a</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provision</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for</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such</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losses</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based</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estimated</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realizable</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value.</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Although</w:t>
      </w:r>
      <w:r w:rsidR="001122FB"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will attempt</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manage</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credit</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risk</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exposure,</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there</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is</w:t>
      </w:r>
      <w:r w:rsidR="001122FB" w:rsidRPr="002674E6">
        <w:rPr>
          <w:rFonts w:asciiTheme="minorHAnsi" w:hAnsiTheme="minorHAnsi" w:cstheme="minorHAnsi"/>
          <w:spacing w:val="8"/>
          <w:w w:val="0"/>
          <w:sz w:val="22"/>
        </w:rPr>
        <w:t xml:space="preserve"> </w:t>
      </w:r>
      <w:r w:rsidR="001122FB" w:rsidRPr="002674E6">
        <w:rPr>
          <w:rFonts w:asciiTheme="minorHAnsi" w:hAnsiTheme="minorHAnsi" w:cstheme="minorHAnsi"/>
          <w:w w:val="0"/>
          <w:sz w:val="22"/>
        </w:rPr>
        <w:t>no</w:t>
      </w:r>
      <w:r w:rsidR="001122FB" w:rsidRPr="002674E6">
        <w:rPr>
          <w:rFonts w:asciiTheme="minorHAnsi" w:hAnsiTheme="minorHAnsi" w:cstheme="minorHAnsi"/>
          <w:spacing w:val="8"/>
          <w:w w:val="0"/>
          <w:sz w:val="22"/>
        </w:rPr>
        <w:t xml:space="preserve"> </w:t>
      </w:r>
      <w:r w:rsidR="001122FB" w:rsidRPr="002674E6">
        <w:rPr>
          <w:rFonts w:asciiTheme="minorHAnsi" w:hAnsiTheme="minorHAnsi" w:cstheme="minorHAnsi"/>
          <w:w w:val="0"/>
          <w:sz w:val="22"/>
        </w:rPr>
        <w:t>assurance</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that</w:t>
      </w:r>
      <w:r w:rsidR="001122FB" w:rsidRPr="002674E6">
        <w:rPr>
          <w:rFonts w:asciiTheme="minorHAnsi" w:hAnsiTheme="minorHAnsi" w:cstheme="minorHAnsi"/>
          <w:spacing w:val="8"/>
          <w:w w:val="0"/>
          <w:sz w:val="22"/>
        </w:rPr>
        <w:t xml:space="preserve"> </w:t>
      </w:r>
      <w:r w:rsidR="001122FB" w:rsidRPr="002674E6">
        <w:rPr>
          <w:rFonts w:asciiTheme="minorHAnsi" w:hAnsiTheme="minorHAnsi" w:cstheme="minorHAnsi"/>
          <w:w w:val="0"/>
          <w:sz w:val="22"/>
        </w:rPr>
        <w:t>this</w:t>
      </w:r>
      <w:r w:rsidR="001122FB" w:rsidRPr="002674E6">
        <w:rPr>
          <w:rFonts w:asciiTheme="minorHAnsi" w:hAnsiTheme="minorHAnsi" w:cstheme="minorHAnsi"/>
          <w:spacing w:val="10"/>
          <w:w w:val="0"/>
          <w:sz w:val="22"/>
        </w:rPr>
        <w:t xml:space="preserve"> </w:t>
      </w:r>
      <w:r w:rsidR="001122FB" w:rsidRPr="002674E6">
        <w:rPr>
          <w:rFonts w:asciiTheme="minorHAnsi" w:hAnsiTheme="minorHAnsi" w:cstheme="minorHAnsi"/>
          <w:w w:val="0"/>
          <w:sz w:val="22"/>
        </w:rPr>
        <w:t>provision</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will be</w:t>
      </w:r>
      <w:r w:rsidR="001122FB" w:rsidRPr="002674E6">
        <w:rPr>
          <w:rFonts w:asciiTheme="minorHAnsi" w:hAnsiTheme="minorHAnsi" w:cstheme="minorHAnsi"/>
          <w:spacing w:val="-8"/>
          <w:w w:val="0"/>
          <w:sz w:val="22"/>
        </w:rPr>
        <w:t xml:space="preserve"> </w:t>
      </w:r>
      <w:r w:rsidR="001122FB" w:rsidRPr="002674E6">
        <w:rPr>
          <w:rFonts w:asciiTheme="minorHAnsi" w:hAnsiTheme="minorHAnsi" w:cstheme="minorHAnsi"/>
          <w:w w:val="0"/>
          <w:sz w:val="22"/>
        </w:rPr>
        <w:t>adequate.</w:t>
      </w:r>
    </w:p>
    <w:p w14:paraId="502848C8" w14:textId="77777777" w:rsidR="001122FB" w:rsidRPr="002674E6" w:rsidRDefault="001122FB">
      <w:pPr>
        <w:pStyle w:val="Heading2"/>
        <w:rPr>
          <w:rFonts w:cstheme="minorHAnsi"/>
          <w:w w:val="0"/>
        </w:rPr>
      </w:pPr>
      <w:bookmarkStart w:id="101" w:name="_DV_M793"/>
      <w:bookmarkStart w:id="102" w:name="_TOC_250011"/>
      <w:bookmarkStart w:id="103" w:name="_Toc23500850"/>
      <w:bookmarkEnd w:id="101"/>
      <w:r w:rsidRPr="002674E6">
        <w:rPr>
          <w:rFonts w:cstheme="minorHAnsi"/>
          <w:w w:val="0"/>
        </w:rPr>
        <w:t>Foreign</w:t>
      </w:r>
      <w:r w:rsidRPr="002674E6">
        <w:rPr>
          <w:rFonts w:cstheme="minorHAnsi"/>
          <w:spacing w:val="-6"/>
          <w:w w:val="0"/>
        </w:rPr>
        <w:t xml:space="preserve"> </w:t>
      </w:r>
      <w:r w:rsidRPr="002674E6">
        <w:rPr>
          <w:rFonts w:cstheme="minorHAnsi"/>
          <w:w w:val="0"/>
        </w:rPr>
        <w:t>Exchange</w:t>
      </w:r>
      <w:bookmarkEnd w:id="102"/>
      <w:bookmarkEnd w:id="103"/>
    </w:p>
    <w:p w14:paraId="347D08CF" w14:textId="68DA8BB2" w:rsidR="00FD1956" w:rsidRPr="002674E6" w:rsidRDefault="001122FB" w:rsidP="0010152F">
      <w:pPr>
        <w:pStyle w:val="BodyText"/>
        <w:rPr>
          <w:rFonts w:asciiTheme="minorHAnsi" w:hAnsiTheme="minorHAnsi" w:cstheme="minorHAnsi"/>
          <w:w w:val="0"/>
          <w:sz w:val="22"/>
        </w:rPr>
      </w:pPr>
      <w:bookmarkStart w:id="104" w:name="_DV_M794"/>
      <w:bookmarkEnd w:id="104"/>
      <w:r w:rsidRPr="002674E6">
        <w:rPr>
          <w:rFonts w:asciiTheme="minorHAnsi" w:hAnsiTheme="minorHAnsi" w:cstheme="minorHAnsi"/>
          <w:w w:val="0"/>
          <w:sz w:val="22"/>
        </w:rPr>
        <w:t xml:space="preserve">As Management anticipates that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’s business will expand with increased global sales, it is expected that it may be</w:t>
      </w:r>
      <w:r w:rsidRPr="002674E6">
        <w:rPr>
          <w:rFonts w:asciiTheme="minorHAnsi" w:hAnsiTheme="minorHAnsi" w:cstheme="minorHAnsi"/>
          <w:spacing w:val="35"/>
          <w:w w:val="0"/>
          <w:sz w:val="22"/>
        </w:rPr>
        <w:t xml:space="preserve"> </w:t>
      </w:r>
      <w:r w:rsidRPr="002674E6">
        <w:rPr>
          <w:rFonts w:asciiTheme="minorHAnsi" w:hAnsiTheme="minorHAnsi" w:cstheme="minorHAnsi"/>
          <w:w w:val="0"/>
          <w:sz w:val="22"/>
        </w:rPr>
        <w:t>necessary</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transact</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sales</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foreign</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currencies</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other</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than</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Canadian</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dollars,</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thus</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exposing</w:t>
      </w:r>
      <w:r w:rsidRPr="002674E6">
        <w:rPr>
          <w:rFonts w:asciiTheme="minorHAnsi" w:hAnsiTheme="minorHAnsi" w:cstheme="minorHAnsi"/>
          <w:spacing w:val="-3"/>
          <w:w w:val="0"/>
          <w:sz w:val="22"/>
        </w:rPr>
        <w:t xml:space="preserve"> </w:t>
      </w:r>
      <w:r w:rsidR="00A0031B" w:rsidRPr="002674E6">
        <w:rPr>
          <w:rFonts w:asciiTheme="minorHAnsi" w:hAnsiTheme="minorHAnsi" w:cstheme="minorHAnsi"/>
          <w:spacing w:val="-3"/>
          <w:w w:val="0"/>
          <w:sz w:val="22"/>
        </w:rPr>
        <w:t>the Company</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foreign</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currency</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risk.</w:t>
      </w:r>
      <w:bookmarkStart w:id="105" w:name="_TOC_250010"/>
      <w:r w:rsidRPr="002674E6">
        <w:rPr>
          <w:rFonts w:asciiTheme="minorHAnsi" w:hAnsiTheme="minorHAnsi" w:cstheme="minorHAnsi"/>
          <w:w w:val="0"/>
          <w:sz w:val="22"/>
        </w:rPr>
        <w:t xml:space="preserve">  </w:t>
      </w:r>
      <w:r w:rsidR="00FD1956" w:rsidRPr="002674E6">
        <w:rPr>
          <w:rFonts w:asciiTheme="minorHAnsi" w:hAnsiTheme="minorHAnsi" w:cstheme="minorHAnsi"/>
          <w:w w:val="0"/>
          <w:sz w:val="22"/>
        </w:rPr>
        <w:br w:type="page"/>
      </w:r>
    </w:p>
    <w:p w14:paraId="3BC7B31C" w14:textId="77777777" w:rsidR="001122FB" w:rsidRPr="002674E6" w:rsidRDefault="001122FB">
      <w:pPr>
        <w:pStyle w:val="Heading2"/>
        <w:rPr>
          <w:rFonts w:cstheme="minorHAnsi"/>
          <w:w w:val="0"/>
        </w:rPr>
      </w:pPr>
      <w:bookmarkStart w:id="106" w:name="_DV_M795"/>
      <w:bookmarkStart w:id="107" w:name="_Toc23500851"/>
      <w:bookmarkEnd w:id="106"/>
      <w:r w:rsidRPr="002674E6">
        <w:rPr>
          <w:rFonts w:cstheme="minorHAnsi"/>
          <w:w w:val="0"/>
        </w:rPr>
        <w:t>General Economic</w:t>
      </w:r>
      <w:r w:rsidRPr="002674E6">
        <w:rPr>
          <w:rFonts w:cstheme="minorHAnsi"/>
          <w:spacing w:val="-8"/>
          <w:w w:val="0"/>
        </w:rPr>
        <w:t xml:space="preserve"> </w:t>
      </w:r>
      <w:r w:rsidRPr="002674E6">
        <w:rPr>
          <w:rFonts w:cstheme="minorHAnsi"/>
          <w:w w:val="0"/>
        </w:rPr>
        <w:t>Conditions</w:t>
      </w:r>
      <w:bookmarkEnd w:id="105"/>
      <w:bookmarkEnd w:id="107"/>
    </w:p>
    <w:p w14:paraId="772EFEB4" w14:textId="59600FFC" w:rsidR="001122FB" w:rsidRPr="002674E6" w:rsidRDefault="00A0031B" w:rsidP="0010152F">
      <w:pPr>
        <w:pStyle w:val="BodyText"/>
        <w:rPr>
          <w:rFonts w:asciiTheme="minorHAnsi" w:hAnsiTheme="minorHAnsi" w:cstheme="minorHAnsi"/>
          <w:w w:val="0"/>
          <w:sz w:val="22"/>
        </w:rPr>
      </w:pPr>
      <w:bookmarkStart w:id="108" w:name="_DV_M796"/>
      <w:bookmarkEnd w:id="108"/>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results</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could</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adversely</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affected</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by</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changing</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economic</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conditions</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18"/>
          <w:w w:val="0"/>
          <w:sz w:val="22"/>
        </w:rPr>
        <w:t xml:space="preserve"> </w:t>
      </w:r>
      <w:r w:rsidR="005322D4" w:rsidRPr="002674E6">
        <w:rPr>
          <w:rFonts w:asciiTheme="minorHAnsi" w:hAnsiTheme="minorHAnsi" w:cstheme="minorHAnsi"/>
          <w:w w:val="0"/>
          <w:sz w:val="22"/>
        </w:rPr>
        <w:t>its operating countries</w:t>
      </w:r>
      <w:r w:rsidR="001122FB" w:rsidRPr="002674E6">
        <w:rPr>
          <w:rFonts w:asciiTheme="minorHAnsi" w:hAnsiTheme="minorHAnsi" w:cstheme="minorHAnsi"/>
          <w:w w:val="0"/>
          <w:sz w:val="22"/>
        </w:rPr>
        <w:t>.</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market</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turmoil</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tightening</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credit in the United States and Europe in 2008 and 2009</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led</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15"/>
          <w:w w:val="0"/>
          <w:sz w:val="22"/>
        </w:rPr>
        <w:t xml:space="preserve"> </w:t>
      </w:r>
      <w:r w:rsidR="005322D4" w:rsidRPr="002674E6">
        <w:rPr>
          <w:rFonts w:asciiTheme="minorHAnsi" w:hAnsiTheme="minorHAnsi" w:cstheme="minorHAnsi"/>
          <w:w w:val="0"/>
          <w:sz w:val="22"/>
        </w:rPr>
        <w:t xml:space="preserve">increased </w:t>
      </w:r>
      <w:r w:rsidR="001122FB" w:rsidRPr="002674E6">
        <w:rPr>
          <w:rFonts w:asciiTheme="minorHAnsi" w:hAnsiTheme="minorHAnsi" w:cstheme="minorHAnsi"/>
          <w:w w:val="0"/>
          <w:sz w:val="22"/>
        </w:rPr>
        <w:t>commercial</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14"/>
          <w:w w:val="0"/>
          <w:sz w:val="22"/>
        </w:rPr>
        <w:t xml:space="preserve"> </w:t>
      </w:r>
      <w:r w:rsidR="001122FB" w:rsidRPr="002674E6">
        <w:rPr>
          <w:rFonts w:asciiTheme="minorHAnsi" w:hAnsiTheme="minorHAnsi" w:cstheme="minorHAnsi"/>
          <w:w w:val="0"/>
          <w:sz w:val="22"/>
        </w:rPr>
        <w:t>consumer</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delinquencies, lack of consumer confidence, cuts in government spending, increased market volatility</w:t>
      </w:r>
      <w:r w:rsidR="005322D4" w:rsidRPr="002674E6">
        <w:rPr>
          <w:rFonts w:asciiTheme="minorHAnsi" w:hAnsiTheme="minorHAnsi" w:cstheme="minorHAnsi"/>
          <w:w w:val="0"/>
          <w:sz w:val="22"/>
        </w:rPr>
        <w:t>,</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and widespread</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reduction</w:t>
      </w:r>
      <w:r w:rsidR="001122FB" w:rsidRPr="002674E6">
        <w:rPr>
          <w:rFonts w:asciiTheme="minorHAnsi" w:hAnsiTheme="minorHAnsi" w:cstheme="minorHAnsi"/>
          <w:spacing w:val="36"/>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36"/>
          <w:w w:val="0"/>
          <w:sz w:val="22"/>
        </w:rPr>
        <w:t xml:space="preserve"> </w:t>
      </w:r>
      <w:r w:rsidR="001122FB" w:rsidRPr="002674E6">
        <w:rPr>
          <w:rFonts w:asciiTheme="minorHAnsi" w:hAnsiTheme="minorHAnsi" w:cstheme="minorHAnsi"/>
          <w:w w:val="0"/>
          <w:sz w:val="22"/>
        </w:rPr>
        <w:t>business</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activity</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 xml:space="preserve">generally. There can be no guarantees that the countries in which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operates will not experience similar economic conditions, and</w:t>
      </w:r>
      <w:r w:rsidR="001122FB" w:rsidRPr="002674E6">
        <w:rPr>
          <w:rFonts w:asciiTheme="minorHAnsi" w:hAnsiTheme="minorHAnsi" w:cstheme="minorHAnsi"/>
          <w:spacing w:val="37"/>
          <w:w w:val="0"/>
          <w:sz w:val="22"/>
        </w:rPr>
        <w:t xml:space="preserve"> </w:t>
      </w:r>
      <w:bookmarkStart w:id="109" w:name="_DV_M797"/>
      <w:bookmarkStart w:id="110" w:name="_TOC_250009"/>
      <w:bookmarkEnd w:id="109"/>
      <w:r w:rsidR="001122FB" w:rsidRPr="002674E6">
        <w:rPr>
          <w:rFonts w:asciiTheme="minorHAnsi" w:hAnsiTheme="minorHAnsi" w:cstheme="minorHAnsi"/>
          <w:w w:val="0"/>
          <w:sz w:val="22"/>
        </w:rPr>
        <w:t>to</w:t>
      </w:r>
      <w:r w:rsidR="001122FB" w:rsidRPr="002674E6">
        <w:rPr>
          <w:rFonts w:asciiTheme="minorHAnsi" w:hAnsiTheme="minorHAnsi" w:cstheme="minorHAnsi"/>
          <w:spacing w:val="36"/>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37"/>
          <w:w w:val="0"/>
          <w:sz w:val="22"/>
        </w:rPr>
        <w:t xml:space="preserve"> </w:t>
      </w:r>
      <w:r w:rsidR="001122FB" w:rsidRPr="002674E6">
        <w:rPr>
          <w:rFonts w:asciiTheme="minorHAnsi" w:hAnsiTheme="minorHAnsi" w:cstheme="minorHAnsi"/>
          <w:w w:val="0"/>
          <w:sz w:val="22"/>
        </w:rPr>
        <w:t>extent such markets experience an economic deterioration,</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resulting</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economic</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pressure</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customers</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may</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cause</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them</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end</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their</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relationship</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with</w:t>
      </w:r>
      <w:r w:rsidR="001122FB" w:rsidRPr="002674E6">
        <w:rPr>
          <w:rFonts w:asciiTheme="minorHAnsi" w:hAnsiTheme="minorHAnsi" w:cstheme="minorHAnsi"/>
          <w:spacing w:val="42"/>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reduce</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postpone</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current</w:t>
      </w:r>
      <w:r w:rsidR="001122FB" w:rsidRPr="002674E6">
        <w:rPr>
          <w:rFonts w:asciiTheme="minorHAnsi" w:hAnsiTheme="minorHAnsi" w:cstheme="minorHAnsi"/>
          <w:spacing w:val="39"/>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41"/>
          <w:w w:val="0"/>
          <w:sz w:val="22"/>
        </w:rPr>
        <w:t xml:space="preserve"> </w:t>
      </w:r>
      <w:r w:rsidR="001122FB" w:rsidRPr="002674E6">
        <w:rPr>
          <w:rFonts w:asciiTheme="minorHAnsi" w:hAnsiTheme="minorHAnsi" w:cstheme="minorHAnsi"/>
          <w:w w:val="0"/>
          <w:sz w:val="22"/>
        </w:rPr>
        <w:t>expected</w:t>
      </w:r>
      <w:r w:rsidR="001122FB" w:rsidRPr="002674E6">
        <w:rPr>
          <w:rFonts w:asciiTheme="minorHAnsi" w:hAnsiTheme="minorHAnsi" w:cstheme="minorHAnsi"/>
          <w:spacing w:val="41"/>
          <w:w w:val="0"/>
          <w:sz w:val="22"/>
        </w:rPr>
        <w:t xml:space="preserve"> </w:t>
      </w:r>
      <w:r w:rsidR="001122FB" w:rsidRPr="002674E6">
        <w:rPr>
          <w:rFonts w:asciiTheme="minorHAnsi" w:hAnsiTheme="minorHAnsi" w:cstheme="minorHAnsi"/>
          <w:w w:val="0"/>
          <w:sz w:val="22"/>
        </w:rPr>
        <w:t>purchase</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orders</w:t>
      </w:r>
      <w:r w:rsidR="001122FB" w:rsidRPr="002674E6">
        <w:rPr>
          <w:rFonts w:asciiTheme="minorHAnsi" w:hAnsiTheme="minorHAnsi" w:cstheme="minorHAnsi"/>
          <w:spacing w:val="41"/>
          <w:w w:val="0"/>
          <w:sz w:val="22"/>
        </w:rPr>
        <w:t xml:space="preserve"> </w:t>
      </w:r>
      <w:r w:rsidR="001122FB" w:rsidRPr="002674E6">
        <w:rPr>
          <w:rFonts w:asciiTheme="minorHAnsi" w:hAnsiTheme="minorHAnsi" w:cstheme="minorHAnsi"/>
          <w:w w:val="0"/>
          <w:sz w:val="22"/>
        </w:rPr>
        <w:t>for its</w:t>
      </w:r>
      <w:r w:rsidR="001122FB" w:rsidRPr="002674E6">
        <w:rPr>
          <w:rFonts w:asciiTheme="minorHAnsi" w:hAnsiTheme="minorHAnsi" w:cstheme="minorHAnsi"/>
          <w:spacing w:val="42"/>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suffer</w:t>
      </w:r>
      <w:r w:rsidR="001122FB" w:rsidRPr="002674E6">
        <w:rPr>
          <w:rFonts w:asciiTheme="minorHAnsi" w:hAnsiTheme="minorHAnsi" w:cstheme="minorHAnsi"/>
          <w:spacing w:val="40"/>
          <w:w w:val="0"/>
          <w:sz w:val="22"/>
        </w:rPr>
        <w:t xml:space="preserve"> </w:t>
      </w:r>
      <w:r w:rsidR="001122FB" w:rsidRPr="002674E6">
        <w:rPr>
          <w:rFonts w:asciiTheme="minorHAnsi" w:hAnsiTheme="minorHAnsi" w:cstheme="minorHAnsi"/>
          <w:w w:val="0"/>
          <w:sz w:val="22"/>
        </w:rPr>
        <w:t xml:space="preserve">from business failure, resulting in a decline in our revenues and profitability that could be material. </w:t>
      </w:r>
      <w:proofErr w:type="gramStart"/>
      <w:r w:rsidR="001122FB" w:rsidRPr="002674E6">
        <w:rPr>
          <w:rFonts w:asciiTheme="minorHAnsi" w:hAnsiTheme="minorHAnsi" w:cstheme="minorHAnsi"/>
          <w:w w:val="0"/>
          <w:sz w:val="22"/>
        </w:rPr>
        <w:t>Continued</w:t>
      </w:r>
      <w:proofErr w:type="gramEnd"/>
      <w:r w:rsidR="001122FB" w:rsidRPr="002674E6">
        <w:rPr>
          <w:rFonts w:asciiTheme="minorHAnsi" w:hAnsiTheme="minorHAnsi" w:cstheme="minorHAnsi"/>
          <w:w w:val="0"/>
          <w:sz w:val="22"/>
        </w:rPr>
        <w:t xml:space="preserve"> difficult</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or</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uncertain</w:t>
      </w:r>
      <w:r w:rsidR="001122FB" w:rsidRPr="002674E6">
        <w:rPr>
          <w:rFonts w:asciiTheme="minorHAnsi" w:hAnsiTheme="minorHAnsi" w:cstheme="minorHAnsi"/>
          <w:spacing w:val="-4"/>
          <w:w w:val="0"/>
          <w:sz w:val="22"/>
        </w:rPr>
        <w:t xml:space="preserve"> </w:t>
      </w:r>
      <w:r w:rsidR="001122FB" w:rsidRPr="002674E6">
        <w:rPr>
          <w:rFonts w:asciiTheme="minorHAnsi" w:hAnsiTheme="minorHAnsi" w:cstheme="minorHAnsi"/>
          <w:w w:val="0"/>
          <w:sz w:val="22"/>
        </w:rPr>
        <w:t>economic</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conditions</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could</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adversely</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affect</w:t>
      </w:r>
      <w:r w:rsidR="001122FB" w:rsidRPr="002674E6">
        <w:rPr>
          <w:rFonts w:asciiTheme="minorHAnsi" w:hAnsiTheme="minorHAnsi" w:cstheme="minorHAnsi"/>
          <w:spacing w:val="-7"/>
          <w:w w:val="0"/>
          <w:sz w:val="22"/>
        </w:rPr>
        <w:t xml:space="preserve"> </w:t>
      </w:r>
      <w:r w:rsidRPr="002674E6">
        <w:rPr>
          <w:rFonts w:asciiTheme="minorHAnsi" w:hAnsiTheme="minorHAnsi" w:cstheme="minorHAnsi"/>
          <w:spacing w:val="-7"/>
          <w:w w:val="0"/>
          <w:sz w:val="22"/>
        </w:rPr>
        <w:t>the Company</w:t>
      </w:r>
      <w:r w:rsidR="001122FB" w:rsidRPr="002674E6">
        <w:rPr>
          <w:rFonts w:asciiTheme="minorHAnsi" w:hAnsiTheme="minorHAnsi" w:cstheme="minorHAnsi"/>
          <w:w w:val="0"/>
          <w:sz w:val="22"/>
        </w:rPr>
        <w:t>’s</w:t>
      </w:r>
      <w:r w:rsidR="001122FB" w:rsidRPr="002674E6">
        <w:rPr>
          <w:rFonts w:asciiTheme="minorHAnsi" w:hAnsiTheme="minorHAnsi" w:cstheme="minorHAnsi"/>
          <w:spacing w:val="-7"/>
          <w:w w:val="0"/>
          <w:sz w:val="22"/>
        </w:rPr>
        <w:t xml:space="preserve"> </w:t>
      </w:r>
      <w:r w:rsidR="001122FB" w:rsidRPr="002674E6">
        <w:rPr>
          <w:rFonts w:asciiTheme="minorHAnsi" w:hAnsiTheme="minorHAnsi" w:cstheme="minorHAnsi"/>
          <w:w w:val="0"/>
          <w:sz w:val="22"/>
        </w:rPr>
        <w:t>revenue</w:t>
      </w:r>
      <w:r w:rsidR="001122FB" w:rsidRPr="002674E6">
        <w:rPr>
          <w:rFonts w:asciiTheme="minorHAnsi" w:hAnsiTheme="minorHAnsi" w:cstheme="minorHAnsi"/>
          <w:spacing w:val="-5"/>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6"/>
          <w:w w:val="0"/>
          <w:sz w:val="22"/>
        </w:rPr>
        <w:t xml:space="preserve"> </w:t>
      </w:r>
      <w:r w:rsidR="001122FB" w:rsidRPr="002674E6">
        <w:rPr>
          <w:rFonts w:asciiTheme="minorHAnsi" w:hAnsiTheme="minorHAnsi" w:cstheme="minorHAnsi"/>
          <w:w w:val="0"/>
          <w:sz w:val="22"/>
        </w:rPr>
        <w:t>profitability.</w:t>
      </w:r>
    </w:p>
    <w:p w14:paraId="60EE2ECF" w14:textId="45C9E676" w:rsidR="001122FB" w:rsidRPr="002674E6" w:rsidRDefault="001122FB" w:rsidP="00A1444B">
      <w:pPr>
        <w:pStyle w:val="Heading2"/>
        <w:rPr>
          <w:rFonts w:cstheme="minorHAnsi"/>
          <w:w w:val="0"/>
        </w:rPr>
      </w:pPr>
      <w:r w:rsidRPr="002674E6">
        <w:rPr>
          <w:rFonts w:cstheme="minorHAnsi"/>
          <w:w w:val="0"/>
        </w:rPr>
        <w:t>Market Demand for the Product and</w:t>
      </w:r>
      <w:r w:rsidRPr="002674E6">
        <w:rPr>
          <w:rFonts w:cstheme="minorHAnsi"/>
          <w:spacing w:val="-8"/>
          <w:w w:val="0"/>
        </w:rPr>
        <w:t xml:space="preserve"> </w:t>
      </w:r>
      <w:r w:rsidRPr="002674E6">
        <w:rPr>
          <w:rFonts w:cstheme="minorHAnsi"/>
          <w:w w:val="0"/>
        </w:rPr>
        <w:t>Services</w:t>
      </w:r>
      <w:bookmarkEnd w:id="110"/>
    </w:p>
    <w:p w14:paraId="2C8698F0" w14:textId="1BD39568" w:rsidR="001122FB" w:rsidRPr="002674E6" w:rsidRDefault="00A0031B" w:rsidP="0010152F">
      <w:pPr>
        <w:pStyle w:val="BodyText"/>
        <w:rPr>
          <w:rFonts w:asciiTheme="minorHAnsi" w:hAnsiTheme="minorHAnsi" w:cstheme="minorHAnsi"/>
          <w:w w:val="0"/>
          <w:sz w:val="22"/>
        </w:rPr>
      </w:pPr>
      <w:bookmarkStart w:id="111" w:name="_DV_M798"/>
      <w:bookmarkEnd w:id="111"/>
      <w:r w:rsidRPr="002674E6">
        <w:rPr>
          <w:rFonts w:asciiTheme="minorHAnsi" w:hAnsiTheme="minorHAnsi" w:cstheme="minorHAnsi"/>
          <w:w w:val="0"/>
          <w:sz w:val="22"/>
        </w:rPr>
        <w:t>The Company</w:t>
      </w:r>
      <w:r w:rsidR="001122FB" w:rsidRPr="002674E6">
        <w:rPr>
          <w:rFonts w:asciiTheme="minorHAnsi" w:hAnsiTheme="minorHAnsi" w:cstheme="minorHAnsi"/>
          <w:w w:val="0"/>
          <w:sz w:val="22"/>
        </w:rPr>
        <w:t>’s</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success</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is</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dependent</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ability</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to</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market</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0"/>
          <w:w w:val="0"/>
          <w:sz w:val="22"/>
        </w:rPr>
        <w:t xml:space="preserve"> </w:t>
      </w:r>
      <w:r w:rsidR="001122FB" w:rsidRPr="002674E6">
        <w:rPr>
          <w:rFonts w:asciiTheme="minorHAnsi" w:hAnsiTheme="minorHAnsi" w:cstheme="minorHAnsi"/>
          <w:w w:val="0"/>
          <w:sz w:val="22"/>
        </w:rPr>
        <w:t>services.</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There</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is</w:t>
      </w:r>
      <w:r w:rsidR="001122FB" w:rsidRPr="002674E6">
        <w:rPr>
          <w:rFonts w:asciiTheme="minorHAnsi" w:hAnsiTheme="minorHAnsi" w:cstheme="minorHAnsi"/>
          <w:spacing w:val="18"/>
          <w:w w:val="0"/>
          <w:sz w:val="22"/>
        </w:rPr>
        <w:t xml:space="preserve"> </w:t>
      </w:r>
      <w:r w:rsidR="001122FB" w:rsidRPr="002674E6">
        <w:rPr>
          <w:rFonts w:asciiTheme="minorHAnsi" w:hAnsiTheme="minorHAnsi" w:cstheme="minorHAnsi"/>
          <w:w w:val="0"/>
          <w:sz w:val="22"/>
        </w:rPr>
        <w:t>no</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guarantee</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that its</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products</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services</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will</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remain</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competitive.</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There</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is</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no</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guarantee</w:t>
      </w:r>
      <w:r w:rsidR="001122FB"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the Company</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will</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be</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able</w:t>
      </w:r>
      <w:r w:rsidR="001122FB" w:rsidRPr="002674E6">
        <w:rPr>
          <w:rFonts w:asciiTheme="minorHAnsi" w:hAnsiTheme="minorHAnsi" w:cstheme="minorHAnsi"/>
          <w:spacing w:val="34"/>
          <w:w w:val="0"/>
          <w:sz w:val="22"/>
        </w:rPr>
        <w:t xml:space="preserve"> </w:t>
      </w:r>
      <w:r w:rsidR="001122FB" w:rsidRPr="002674E6">
        <w:rPr>
          <w:rFonts w:asciiTheme="minorHAnsi" w:hAnsiTheme="minorHAnsi" w:cstheme="minorHAnsi"/>
          <w:w w:val="0"/>
          <w:sz w:val="22"/>
        </w:rPr>
        <w:t xml:space="preserve">to respond to market demands. If </w:t>
      </w:r>
      <w:r w:rsidRPr="002674E6">
        <w:rPr>
          <w:rFonts w:asciiTheme="minorHAnsi" w:hAnsiTheme="minorHAnsi" w:cstheme="minorHAnsi"/>
          <w:w w:val="0"/>
          <w:sz w:val="22"/>
        </w:rPr>
        <w:t>the Company</w:t>
      </w:r>
      <w:r w:rsidR="001122FB" w:rsidRPr="002674E6">
        <w:rPr>
          <w:rFonts w:asciiTheme="minorHAnsi" w:hAnsiTheme="minorHAnsi" w:cstheme="minorHAnsi"/>
          <w:w w:val="0"/>
          <w:sz w:val="22"/>
        </w:rPr>
        <w:t xml:space="preserve"> is unable to effectively develop and expand the market for its</w:t>
      </w:r>
      <w:r w:rsidR="001122FB" w:rsidRPr="002674E6">
        <w:rPr>
          <w:rFonts w:asciiTheme="minorHAnsi" w:hAnsiTheme="minorHAnsi" w:cstheme="minorHAnsi"/>
          <w:spacing w:val="19"/>
          <w:w w:val="0"/>
          <w:sz w:val="22"/>
        </w:rPr>
        <w:t xml:space="preserve"> </w:t>
      </w:r>
      <w:r w:rsidR="001122FB" w:rsidRPr="002674E6">
        <w:rPr>
          <w:rFonts w:asciiTheme="minorHAnsi" w:hAnsiTheme="minorHAnsi" w:cstheme="minorHAnsi"/>
          <w:w w:val="0"/>
          <w:sz w:val="22"/>
        </w:rPr>
        <w:t>products and services, its growth may be adversely</w:t>
      </w:r>
      <w:r w:rsidR="001122FB" w:rsidRPr="002674E6">
        <w:rPr>
          <w:rFonts w:asciiTheme="minorHAnsi" w:hAnsiTheme="minorHAnsi" w:cstheme="minorHAnsi"/>
          <w:spacing w:val="-29"/>
          <w:w w:val="0"/>
          <w:sz w:val="22"/>
        </w:rPr>
        <w:t xml:space="preserve"> </w:t>
      </w:r>
      <w:r w:rsidR="001122FB" w:rsidRPr="002674E6">
        <w:rPr>
          <w:rFonts w:asciiTheme="minorHAnsi" w:hAnsiTheme="minorHAnsi" w:cstheme="minorHAnsi"/>
          <w:w w:val="0"/>
          <w:sz w:val="22"/>
        </w:rPr>
        <w:t>affected.</w:t>
      </w:r>
    </w:p>
    <w:p w14:paraId="42A5EB94" w14:textId="77777777" w:rsidR="001122FB" w:rsidRPr="002674E6" w:rsidRDefault="001122FB">
      <w:pPr>
        <w:pStyle w:val="Heading2"/>
        <w:rPr>
          <w:rFonts w:cstheme="minorHAnsi"/>
          <w:w w:val="0"/>
        </w:rPr>
      </w:pPr>
      <w:bookmarkStart w:id="112" w:name="_DV_M799"/>
      <w:bookmarkStart w:id="113" w:name="_DV_M801"/>
      <w:bookmarkStart w:id="114" w:name="_TOC_250007"/>
      <w:bookmarkStart w:id="115" w:name="_Toc23500852"/>
      <w:bookmarkEnd w:id="112"/>
      <w:bookmarkEnd w:id="113"/>
      <w:r w:rsidRPr="002674E6">
        <w:rPr>
          <w:rFonts w:cstheme="minorHAnsi"/>
          <w:w w:val="0"/>
        </w:rPr>
        <w:t>Stock Price</w:t>
      </w:r>
      <w:r w:rsidRPr="002674E6">
        <w:rPr>
          <w:rFonts w:cstheme="minorHAnsi"/>
          <w:spacing w:val="-15"/>
          <w:w w:val="0"/>
        </w:rPr>
        <w:t xml:space="preserve"> </w:t>
      </w:r>
      <w:r w:rsidRPr="002674E6">
        <w:rPr>
          <w:rFonts w:cstheme="minorHAnsi"/>
          <w:w w:val="0"/>
        </w:rPr>
        <w:t>Volatility</w:t>
      </w:r>
      <w:bookmarkEnd w:id="114"/>
      <w:bookmarkEnd w:id="115"/>
    </w:p>
    <w:p w14:paraId="724B760A" w14:textId="75BC2084" w:rsidR="001122FB" w:rsidRPr="002674E6" w:rsidRDefault="001122FB" w:rsidP="0010152F">
      <w:pPr>
        <w:pStyle w:val="BodyText"/>
        <w:rPr>
          <w:rFonts w:asciiTheme="minorHAnsi" w:hAnsiTheme="minorHAnsi" w:cstheme="minorHAnsi"/>
          <w:w w:val="0"/>
          <w:sz w:val="22"/>
        </w:rPr>
      </w:pPr>
      <w:bookmarkStart w:id="116" w:name="_DV_M802"/>
      <w:bookmarkEnd w:id="116"/>
      <w:r w:rsidRPr="002674E6">
        <w:rPr>
          <w:rFonts w:asciiTheme="minorHAnsi" w:hAnsiTheme="minorHAnsi" w:cstheme="minorHAnsi"/>
          <w:w w:val="0"/>
          <w:sz w:val="22"/>
        </w:rPr>
        <w:t>In</w:t>
      </w:r>
      <w:r w:rsidRPr="002674E6">
        <w:rPr>
          <w:rFonts w:asciiTheme="minorHAnsi" w:hAnsiTheme="minorHAnsi" w:cstheme="minorHAnsi"/>
          <w:spacing w:val="14"/>
          <w:w w:val="0"/>
          <w:sz w:val="22"/>
        </w:rPr>
        <w:t xml:space="preserve"> </w:t>
      </w:r>
      <w:r w:rsidRPr="002674E6">
        <w:rPr>
          <w:rFonts w:asciiTheme="minorHAnsi" w:hAnsiTheme="minorHAnsi" w:cstheme="minorHAnsi"/>
          <w:w w:val="0"/>
          <w:sz w:val="22"/>
        </w:rPr>
        <w:t>recent</w:t>
      </w:r>
      <w:r w:rsidRPr="002674E6">
        <w:rPr>
          <w:rFonts w:asciiTheme="minorHAnsi" w:hAnsiTheme="minorHAnsi" w:cstheme="minorHAnsi"/>
          <w:spacing w:val="14"/>
          <w:w w:val="0"/>
          <w:sz w:val="22"/>
        </w:rPr>
        <w:t xml:space="preserve"> </w:t>
      </w:r>
      <w:r w:rsidRPr="002674E6">
        <w:rPr>
          <w:rFonts w:asciiTheme="minorHAnsi" w:hAnsiTheme="minorHAnsi" w:cstheme="minorHAnsi"/>
          <w:w w:val="0"/>
          <w:sz w:val="22"/>
        </w:rPr>
        <w:t>years,</w:t>
      </w:r>
      <w:r w:rsidRPr="002674E6">
        <w:rPr>
          <w:rFonts w:asciiTheme="minorHAnsi" w:hAnsiTheme="minorHAnsi" w:cstheme="minorHAnsi"/>
          <w:spacing w:val="14"/>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14"/>
          <w:w w:val="0"/>
          <w:sz w:val="22"/>
        </w:rPr>
        <w:t xml:space="preserve"> </w:t>
      </w:r>
      <w:r w:rsidRPr="002674E6">
        <w:rPr>
          <w:rFonts w:asciiTheme="minorHAnsi" w:hAnsiTheme="minorHAnsi" w:cstheme="minorHAnsi"/>
          <w:w w:val="0"/>
          <w:sz w:val="22"/>
        </w:rPr>
        <w:t>securities</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markets</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United</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States</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Canada</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have</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experienced</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a</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high</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level</w:t>
      </w:r>
      <w:r w:rsidRPr="002674E6">
        <w:rPr>
          <w:rFonts w:asciiTheme="minorHAnsi" w:hAnsiTheme="minorHAnsi" w:cstheme="minorHAnsi"/>
          <w:spacing w:val="13"/>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price</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and volume</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volatility,</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market</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prices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securities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many</w:t>
      </w:r>
      <w:r w:rsidRPr="002674E6">
        <w:rPr>
          <w:rFonts w:asciiTheme="minorHAnsi" w:hAnsiTheme="minorHAnsi" w:cstheme="minorHAnsi"/>
          <w:spacing w:val="-6"/>
          <w:w w:val="0"/>
          <w:sz w:val="22"/>
        </w:rPr>
        <w:t xml:space="preserve"> </w:t>
      </w:r>
      <w:r w:rsidRPr="002674E6">
        <w:rPr>
          <w:rFonts w:asciiTheme="minorHAnsi" w:hAnsiTheme="minorHAnsi" w:cstheme="minorHAnsi"/>
          <w:w w:val="0"/>
          <w:sz w:val="22"/>
        </w:rPr>
        <w:t>companies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have</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experienced</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wide</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fluctuations</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price</w:t>
      </w:r>
      <w:r w:rsidR="005322D4" w:rsidRPr="002674E6">
        <w:rPr>
          <w:rFonts w:asciiTheme="minorHAnsi" w:hAnsiTheme="minorHAnsi" w:cstheme="minorHAnsi"/>
          <w:w w:val="0"/>
          <w:sz w:val="22"/>
        </w:rPr>
        <w:t>,</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which</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have</w:t>
      </w:r>
      <w:r w:rsidRPr="002674E6">
        <w:rPr>
          <w:rFonts w:asciiTheme="minorHAnsi" w:hAnsiTheme="minorHAnsi" w:cstheme="minorHAnsi"/>
          <w:spacing w:val="7"/>
          <w:w w:val="0"/>
          <w:sz w:val="22"/>
        </w:rPr>
        <w:t xml:space="preserve"> </w:t>
      </w:r>
      <w:r w:rsidRPr="002674E6">
        <w:rPr>
          <w:rFonts w:asciiTheme="minorHAnsi" w:hAnsiTheme="minorHAnsi" w:cstheme="minorHAnsi"/>
          <w:w w:val="0"/>
          <w:sz w:val="22"/>
        </w:rPr>
        <w:t>not</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necessarily</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been</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related</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operating</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performance,</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underlying</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asset</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values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or</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prospects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such companies.</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There</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can</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be</w:t>
      </w:r>
      <w:r w:rsidRPr="002674E6">
        <w:rPr>
          <w:rFonts w:asciiTheme="minorHAnsi" w:hAnsiTheme="minorHAnsi" w:cstheme="minorHAnsi"/>
          <w:spacing w:val="6"/>
          <w:w w:val="0"/>
          <w:sz w:val="22"/>
        </w:rPr>
        <w:t xml:space="preserve"> </w:t>
      </w:r>
      <w:r w:rsidRPr="002674E6">
        <w:rPr>
          <w:rFonts w:asciiTheme="minorHAnsi" w:hAnsiTheme="minorHAnsi" w:cstheme="minorHAnsi"/>
          <w:w w:val="0"/>
          <w:sz w:val="22"/>
        </w:rPr>
        <w:t>no</w:t>
      </w:r>
      <w:r w:rsidRPr="002674E6">
        <w:rPr>
          <w:rFonts w:asciiTheme="minorHAnsi" w:hAnsiTheme="minorHAnsi" w:cstheme="minorHAnsi"/>
          <w:spacing w:val="7"/>
          <w:w w:val="0"/>
          <w:sz w:val="22"/>
        </w:rPr>
        <w:t xml:space="preserve"> </w:t>
      </w:r>
      <w:r w:rsidRPr="002674E6">
        <w:rPr>
          <w:rFonts w:asciiTheme="minorHAnsi" w:hAnsiTheme="minorHAnsi" w:cstheme="minorHAnsi"/>
          <w:w w:val="0"/>
          <w:sz w:val="22"/>
        </w:rPr>
        <w:t>assurance</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that</w:t>
      </w:r>
      <w:r w:rsidRPr="002674E6">
        <w:rPr>
          <w:rFonts w:asciiTheme="minorHAnsi" w:hAnsiTheme="minorHAnsi" w:cstheme="minorHAnsi"/>
          <w:spacing w:val="6"/>
          <w:w w:val="0"/>
          <w:sz w:val="22"/>
        </w:rPr>
        <w:t xml:space="preserve"> </w:t>
      </w:r>
      <w:r w:rsidRPr="002674E6">
        <w:rPr>
          <w:rFonts w:asciiTheme="minorHAnsi" w:hAnsiTheme="minorHAnsi" w:cstheme="minorHAnsi"/>
          <w:w w:val="0"/>
          <w:sz w:val="22"/>
        </w:rPr>
        <w:t>continual</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fluctuations</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price</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will</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not</w:t>
      </w:r>
      <w:r w:rsidRPr="002674E6">
        <w:rPr>
          <w:rFonts w:asciiTheme="minorHAnsi" w:hAnsiTheme="minorHAnsi" w:cstheme="minorHAnsi"/>
          <w:spacing w:val="7"/>
          <w:w w:val="0"/>
          <w:sz w:val="22"/>
        </w:rPr>
        <w:t xml:space="preserve"> </w:t>
      </w:r>
      <w:r w:rsidRPr="002674E6">
        <w:rPr>
          <w:rFonts w:asciiTheme="minorHAnsi" w:hAnsiTheme="minorHAnsi" w:cstheme="minorHAnsi"/>
          <w:w w:val="0"/>
          <w:sz w:val="22"/>
        </w:rPr>
        <w:t>occur.</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It</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may</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be</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anticipated</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that</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any quoted market for the Common Shares will be subject to market trends generally, notwithstanding any</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potential</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 xml:space="preserve">success of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 xml:space="preserve"> in creating revenues, cash flows</w:t>
      </w:r>
      <w:r w:rsidR="005322D4" w:rsidRPr="002674E6">
        <w:rPr>
          <w:rFonts w:asciiTheme="minorHAnsi" w:hAnsiTheme="minorHAnsi" w:cstheme="minorHAnsi"/>
          <w:w w:val="0"/>
          <w:sz w:val="22"/>
        </w:rPr>
        <w:t>,</w:t>
      </w:r>
      <w:r w:rsidRPr="002674E6">
        <w:rPr>
          <w:rFonts w:asciiTheme="minorHAnsi" w:hAnsiTheme="minorHAnsi" w:cstheme="minorHAnsi"/>
          <w:w w:val="0"/>
          <w:sz w:val="22"/>
        </w:rPr>
        <w:t xml:space="preserve"> or earnings. The value of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's securities will</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 xml:space="preserve">be affected by such volatility. </w:t>
      </w:r>
      <w:r w:rsidR="005322D4" w:rsidRPr="002674E6">
        <w:rPr>
          <w:rFonts w:asciiTheme="minorHAnsi" w:hAnsiTheme="minorHAnsi" w:cstheme="minorHAnsi"/>
          <w:w w:val="0"/>
          <w:sz w:val="22"/>
        </w:rPr>
        <w:t>The company’s</w:t>
      </w:r>
      <w:r w:rsidRPr="002674E6">
        <w:rPr>
          <w:rFonts w:asciiTheme="minorHAnsi" w:hAnsiTheme="minorHAnsi" w:cstheme="minorHAnsi"/>
          <w:w w:val="0"/>
          <w:sz w:val="22"/>
        </w:rPr>
        <w:t xml:space="preserve"> stock price may also experience significant fluctuations due to</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operating</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 xml:space="preserve">performance, performance relative to analysts' estimates, disposition or acquisition by a </w:t>
      </w:r>
      <w:r w:rsidR="005322D4" w:rsidRPr="002674E6">
        <w:rPr>
          <w:rFonts w:asciiTheme="minorHAnsi" w:hAnsiTheme="minorHAnsi" w:cstheme="minorHAnsi"/>
          <w:w w:val="0"/>
          <w:sz w:val="22"/>
        </w:rPr>
        <w:t>significant</w:t>
      </w:r>
      <w:r w:rsidRPr="002674E6">
        <w:rPr>
          <w:rFonts w:asciiTheme="minorHAnsi" w:hAnsiTheme="minorHAnsi" w:cstheme="minorHAnsi"/>
          <w:w w:val="0"/>
          <w:sz w:val="22"/>
        </w:rPr>
        <w:t xml:space="preserve"> shareholder, a lawsuit</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against</w:t>
      </w:r>
      <w:r w:rsidRPr="002674E6">
        <w:rPr>
          <w:rFonts w:asciiTheme="minorHAnsi" w:hAnsiTheme="minorHAnsi" w:cstheme="minorHAnsi"/>
          <w:spacing w:val="34"/>
          <w:w w:val="0"/>
          <w:sz w:val="22"/>
        </w:rPr>
        <w:t xml:space="preserve">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w:t>
      </w:r>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loss</w:t>
      </w:r>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or</w:t>
      </w:r>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acquisition</w:t>
      </w:r>
      <w:r w:rsidRPr="002674E6">
        <w:rPr>
          <w:rFonts w:asciiTheme="minorHAnsi" w:hAnsiTheme="minorHAnsi" w:cstheme="minorHAnsi"/>
          <w:spacing w:val="33"/>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a</w:t>
      </w:r>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significant</w:t>
      </w:r>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customer</w:t>
      </w:r>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or</w:t>
      </w:r>
      <w:r w:rsidRPr="002674E6">
        <w:rPr>
          <w:rFonts w:asciiTheme="minorHAnsi" w:hAnsiTheme="minorHAnsi" w:cstheme="minorHAnsi"/>
          <w:spacing w:val="33"/>
          <w:w w:val="0"/>
          <w:sz w:val="22"/>
        </w:rPr>
        <w:t xml:space="preserve"> </w:t>
      </w:r>
      <w:r w:rsidRPr="002674E6">
        <w:rPr>
          <w:rFonts w:asciiTheme="minorHAnsi" w:hAnsiTheme="minorHAnsi" w:cstheme="minorHAnsi"/>
          <w:w w:val="0"/>
          <w:sz w:val="22"/>
        </w:rPr>
        <w:t>distributor,</w:t>
      </w:r>
      <w:r w:rsidRPr="002674E6">
        <w:rPr>
          <w:rFonts w:asciiTheme="minorHAnsi" w:hAnsiTheme="minorHAnsi" w:cstheme="minorHAnsi"/>
          <w:spacing w:val="33"/>
          <w:w w:val="0"/>
          <w:sz w:val="22"/>
        </w:rPr>
        <w:t xml:space="preserve"> </w:t>
      </w:r>
      <w:r w:rsidRPr="002674E6">
        <w:rPr>
          <w:rFonts w:asciiTheme="minorHAnsi" w:hAnsiTheme="minorHAnsi" w:cstheme="minorHAnsi"/>
          <w:w w:val="0"/>
          <w:sz w:val="22"/>
        </w:rPr>
        <w:t>industry-wide</w:t>
      </w:r>
      <w:r w:rsidRPr="002674E6">
        <w:rPr>
          <w:rFonts w:asciiTheme="minorHAnsi" w:hAnsiTheme="minorHAnsi" w:cstheme="minorHAnsi"/>
          <w:spacing w:val="33"/>
          <w:w w:val="0"/>
          <w:sz w:val="22"/>
        </w:rPr>
        <w:t xml:space="preserve"> </w:t>
      </w:r>
      <w:proofErr w:type="gramStart"/>
      <w:r w:rsidRPr="002674E6">
        <w:rPr>
          <w:rFonts w:asciiTheme="minorHAnsi" w:hAnsiTheme="minorHAnsi" w:cstheme="minorHAnsi"/>
          <w:w w:val="0"/>
          <w:sz w:val="22"/>
        </w:rPr>
        <w:t>factors</w:t>
      </w:r>
      <w:proofErr w:type="gramEnd"/>
      <w:r w:rsidRPr="002674E6">
        <w:rPr>
          <w:rFonts w:asciiTheme="minorHAnsi" w:hAnsiTheme="minorHAnsi" w:cstheme="minorHAnsi"/>
          <w:spacing w:val="34"/>
          <w:w w:val="0"/>
          <w:sz w:val="22"/>
        </w:rPr>
        <w:t xml:space="preserve"> </w:t>
      </w:r>
      <w:r w:rsidRPr="002674E6">
        <w:rPr>
          <w:rFonts w:asciiTheme="minorHAnsi" w:hAnsiTheme="minorHAnsi" w:cstheme="minorHAnsi"/>
          <w:w w:val="0"/>
          <w:sz w:val="22"/>
        </w:rPr>
        <w:t xml:space="preserve">and factors other than the operating performance of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 These factors, among others, may cause decreases</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 xml:space="preserve">in the value of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’s Common</w:t>
      </w:r>
      <w:r w:rsidRPr="002674E6">
        <w:rPr>
          <w:rFonts w:asciiTheme="minorHAnsi" w:hAnsiTheme="minorHAnsi" w:cstheme="minorHAnsi"/>
          <w:spacing w:val="-28"/>
          <w:w w:val="0"/>
          <w:sz w:val="22"/>
        </w:rPr>
        <w:t xml:space="preserve"> </w:t>
      </w:r>
      <w:r w:rsidR="00D24E2A" w:rsidRPr="002674E6">
        <w:rPr>
          <w:rFonts w:asciiTheme="minorHAnsi" w:hAnsiTheme="minorHAnsi" w:cstheme="minorHAnsi"/>
          <w:spacing w:val="-28"/>
          <w:w w:val="0"/>
          <w:sz w:val="22"/>
        </w:rPr>
        <w:t xml:space="preserve"> </w:t>
      </w:r>
      <w:r w:rsidRPr="002674E6">
        <w:rPr>
          <w:rFonts w:asciiTheme="minorHAnsi" w:hAnsiTheme="minorHAnsi" w:cstheme="minorHAnsi"/>
          <w:w w:val="0"/>
          <w:sz w:val="22"/>
        </w:rPr>
        <w:t>Shares.</w:t>
      </w:r>
    </w:p>
    <w:p w14:paraId="53FC3F57" w14:textId="77777777" w:rsidR="001122FB" w:rsidRPr="002674E6" w:rsidRDefault="001122FB">
      <w:pPr>
        <w:pStyle w:val="Heading2"/>
        <w:rPr>
          <w:rFonts w:cstheme="minorHAnsi"/>
          <w:w w:val="0"/>
        </w:rPr>
      </w:pPr>
      <w:bookmarkStart w:id="117" w:name="_DV_M803"/>
      <w:bookmarkStart w:id="118" w:name="_TOC_250006"/>
      <w:bookmarkStart w:id="119" w:name="_Toc23500853"/>
      <w:bookmarkEnd w:id="117"/>
      <w:r w:rsidRPr="002674E6">
        <w:rPr>
          <w:rFonts w:cstheme="minorHAnsi"/>
          <w:w w:val="0"/>
        </w:rPr>
        <w:t>Government</w:t>
      </w:r>
      <w:r w:rsidRPr="002674E6">
        <w:rPr>
          <w:rFonts w:cstheme="minorHAnsi"/>
          <w:spacing w:val="-18"/>
          <w:w w:val="0"/>
        </w:rPr>
        <w:t xml:space="preserve"> </w:t>
      </w:r>
      <w:r w:rsidRPr="002674E6">
        <w:rPr>
          <w:rFonts w:cstheme="minorHAnsi"/>
          <w:w w:val="0"/>
        </w:rPr>
        <w:t>Regulations</w:t>
      </w:r>
      <w:bookmarkEnd w:id="118"/>
      <w:bookmarkEnd w:id="119"/>
    </w:p>
    <w:p w14:paraId="0F16C10E" w14:textId="26156CF3" w:rsidR="001122FB" w:rsidRPr="002674E6" w:rsidRDefault="001122FB" w:rsidP="0010152F">
      <w:pPr>
        <w:pStyle w:val="BodyText"/>
        <w:rPr>
          <w:rFonts w:asciiTheme="minorHAnsi" w:hAnsiTheme="minorHAnsi" w:cstheme="minorHAnsi"/>
          <w:w w:val="0"/>
          <w:sz w:val="22"/>
        </w:rPr>
      </w:pPr>
      <w:bookmarkStart w:id="120" w:name="_DV_M804"/>
      <w:bookmarkEnd w:id="120"/>
      <w:r w:rsidRPr="002674E6">
        <w:rPr>
          <w:rFonts w:asciiTheme="minorHAnsi" w:hAnsiTheme="minorHAnsi" w:cstheme="minorHAnsi"/>
          <w:w w:val="0"/>
          <w:sz w:val="22"/>
        </w:rPr>
        <w:t xml:space="preserve">Although Management believes that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 xml:space="preserve"> has obtained the necessary approvals for the products it currently sells, it may not</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be</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able</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obtain</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approvals</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for</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future</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products</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on</w:t>
      </w:r>
      <w:r w:rsidRPr="002674E6">
        <w:rPr>
          <w:rFonts w:asciiTheme="minorHAnsi" w:hAnsiTheme="minorHAnsi" w:cstheme="minorHAnsi"/>
          <w:spacing w:val="11"/>
          <w:w w:val="0"/>
          <w:sz w:val="22"/>
        </w:rPr>
        <w:t xml:space="preserve"> </w:t>
      </w:r>
      <w:r w:rsidRPr="002674E6">
        <w:rPr>
          <w:rFonts w:asciiTheme="minorHAnsi" w:hAnsiTheme="minorHAnsi" w:cstheme="minorHAnsi"/>
          <w:w w:val="0"/>
          <w:sz w:val="22"/>
        </w:rPr>
        <w:t>a</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timely</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basis</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or</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at</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all.</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addition,</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regulatory</w:t>
      </w:r>
      <w:r w:rsidRPr="002674E6">
        <w:rPr>
          <w:rFonts w:asciiTheme="minorHAnsi" w:hAnsiTheme="minorHAnsi" w:cstheme="minorHAnsi"/>
          <w:spacing w:val="9"/>
          <w:w w:val="0"/>
          <w:sz w:val="22"/>
        </w:rPr>
        <w:t xml:space="preserve"> </w:t>
      </w:r>
      <w:r w:rsidRPr="002674E6">
        <w:rPr>
          <w:rFonts w:asciiTheme="minorHAnsi" w:hAnsiTheme="minorHAnsi" w:cstheme="minorHAnsi"/>
          <w:w w:val="0"/>
          <w:sz w:val="22"/>
        </w:rPr>
        <w:t>requirements</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may</w:t>
      </w:r>
      <w:r w:rsidRPr="002674E6">
        <w:rPr>
          <w:rFonts w:asciiTheme="minorHAnsi" w:hAnsiTheme="minorHAnsi" w:cstheme="minorHAnsi"/>
          <w:spacing w:val="18"/>
          <w:w w:val="0"/>
          <w:sz w:val="22"/>
        </w:rPr>
        <w:t xml:space="preserve"> </w:t>
      </w:r>
      <w:r w:rsidR="00853B5F" w:rsidRPr="002674E6">
        <w:rPr>
          <w:rFonts w:asciiTheme="minorHAnsi" w:hAnsiTheme="minorHAnsi" w:cstheme="minorHAnsi"/>
          <w:w w:val="0"/>
          <w:sz w:val="22"/>
        </w:rPr>
        <w:t>change,</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or</w:t>
      </w:r>
      <w:r w:rsidRPr="002674E6">
        <w:rPr>
          <w:rFonts w:asciiTheme="minorHAnsi" w:hAnsiTheme="minorHAnsi" w:cstheme="minorHAnsi"/>
          <w:spacing w:val="18"/>
          <w:w w:val="0"/>
          <w:sz w:val="22"/>
        </w:rPr>
        <w:t xml:space="preserve">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 xml:space="preserve"> may</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not</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be</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able</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obtain</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regulatory</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approvals</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from</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countries</w:t>
      </w:r>
      <w:r w:rsidRPr="002674E6">
        <w:rPr>
          <w:rFonts w:asciiTheme="minorHAnsi" w:hAnsiTheme="minorHAnsi" w:cstheme="minorHAnsi"/>
          <w:spacing w:val="18"/>
          <w:w w:val="0"/>
          <w:sz w:val="22"/>
        </w:rPr>
        <w:t xml:space="preserve"> </w:t>
      </w:r>
      <w:r w:rsidR="005322D4" w:rsidRPr="002674E6">
        <w:rPr>
          <w:rFonts w:asciiTheme="minorHAnsi" w:hAnsiTheme="minorHAnsi" w:cstheme="minorHAnsi"/>
          <w:w w:val="0"/>
          <w:sz w:val="22"/>
        </w:rPr>
        <w:t>where</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it may</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desire</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sell</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 xml:space="preserve">products in the future. </w:t>
      </w:r>
      <w:r w:rsidR="005322D4" w:rsidRPr="002674E6">
        <w:rPr>
          <w:rFonts w:asciiTheme="minorHAnsi" w:hAnsiTheme="minorHAnsi" w:cstheme="minorHAnsi"/>
          <w:w w:val="0"/>
          <w:sz w:val="22"/>
        </w:rPr>
        <w:t>The company</w:t>
      </w:r>
      <w:r w:rsidRPr="002674E6">
        <w:rPr>
          <w:rFonts w:asciiTheme="minorHAnsi" w:hAnsiTheme="minorHAnsi" w:cstheme="minorHAnsi"/>
          <w:w w:val="0"/>
          <w:sz w:val="22"/>
        </w:rPr>
        <w:t xml:space="preserve"> may incur additional costs </w:t>
      </w:r>
      <w:r w:rsidR="005322D4" w:rsidRPr="002674E6">
        <w:rPr>
          <w:rFonts w:asciiTheme="minorHAnsi" w:hAnsiTheme="minorHAnsi" w:cstheme="minorHAnsi"/>
          <w:w w:val="0"/>
          <w:sz w:val="22"/>
        </w:rPr>
        <w:t>to</w:t>
      </w:r>
      <w:r w:rsidRPr="002674E6">
        <w:rPr>
          <w:rFonts w:asciiTheme="minorHAnsi" w:hAnsiTheme="minorHAnsi" w:cstheme="minorHAnsi"/>
          <w:w w:val="0"/>
          <w:sz w:val="22"/>
        </w:rPr>
        <w:t xml:space="preserve"> comply with foreign</w:t>
      </w:r>
      <w:r w:rsidRPr="002674E6">
        <w:rPr>
          <w:rFonts w:asciiTheme="minorHAnsi" w:hAnsiTheme="minorHAnsi" w:cstheme="minorHAnsi"/>
          <w:spacing w:val="31"/>
          <w:w w:val="0"/>
          <w:sz w:val="22"/>
        </w:rPr>
        <w:t xml:space="preserve"> </w:t>
      </w:r>
      <w:r w:rsidRPr="002674E6">
        <w:rPr>
          <w:rFonts w:asciiTheme="minorHAnsi" w:hAnsiTheme="minorHAnsi" w:cstheme="minorHAnsi"/>
          <w:w w:val="0"/>
          <w:sz w:val="22"/>
        </w:rPr>
        <w:t>and state</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government</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regulations</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as</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it</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might</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pertain</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19"/>
          <w:w w:val="0"/>
          <w:sz w:val="22"/>
        </w:rPr>
        <w:t xml:space="preserve"> </w:t>
      </w:r>
      <w:r w:rsidR="005322D4" w:rsidRPr="002674E6">
        <w:rPr>
          <w:rFonts w:asciiTheme="minorHAnsi" w:hAnsiTheme="minorHAnsi" w:cstheme="minorHAnsi"/>
          <w:w w:val="0"/>
          <w:sz w:val="22"/>
        </w:rPr>
        <w:t>specific</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issues</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concerning</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compliance</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with</w:t>
      </w:r>
      <w:r w:rsidRPr="002674E6">
        <w:rPr>
          <w:rFonts w:asciiTheme="minorHAnsi" w:hAnsiTheme="minorHAnsi" w:cstheme="minorHAnsi"/>
          <w:spacing w:val="19"/>
          <w:w w:val="0"/>
          <w:sz w:val="22"/>
        </w:rPr>
        <w:t xml:space="preserve"> </w:t>
      </w:r>
      <w:r w:rsidRPr="002674E6">
        <w:rPr>
          <w:rFonts w:asciiTheme="minorHAnsi" w:hAnsiTheme="minorHAnsi" w:cstheme="minorHAnsi"/>
          <w:w w:val="0"/>
          <w:sz w:val="22"/>
        </w:rPr>
        <w:t>local</w:t>
      </w:r>
      <w:r w:rsidRPr="002674E6">
        <w:rPr>
          <w:rFonts w:asciiTheme="minorHAnsi" w:hAnsiTheme="minorHAnsi" w:cstheme="minorHAnsi"/>
          <w:spacing w:val="18"/>
          <w:w w:val="0"/>
          <w:sz w:val="22"/>
        </w:rPr>
        <w:t xml:space="preserve"> </w:t>
      </w:r>
      <w:r w:rsidRPr="002674E6">
        <w:rPr>
          <w:rFonts w:asciiTheme="minorHAnsi" w:hAnsiTheme="minorHAnsi" w:cstheme="minorHAnsi"/>
          <w:w w:val="0"/>
          <w:sz w:val="22"/>
        </w:rPr>
        <w:t>regulations governing its devices, content, privacy, taxation</w:t>
      </w:r>
      <w:r w:rsidR="005322D4" w:rsidRPr="002674E6">
        <w:rPr>
          <w:rFonts w:asciiTheme="minorHAnsi" w:hAnsiTheme="minorHAnsi" w:cstheme="minorHAnsi"/>
          <w:w w:val="0"/>
          <w:sz w:val="22"/>
        </w:rPr>
        <w:t>,</w:t>
      </w:r>
      <w:r w:rsidRPr="002674E6">
        <w:rPr>
          <w:rFonts w:asciiTheme="minorHAnsi" w:hAnsiTheme="minorHAnsi" w:cstheme="minorHAnsi"/>
          <w:w w:val="0"/>
          <w:sz w:val="22"/>
        </w:rPr>
        <w:t xml:space="preserve"> and other</w:t>
      </w:r>
      <w:r w:rsidRPr="002674E6">
        <w:rPr>
          <w:rFonts w:asciiTheme="minorHAnsi" w:hAnsiTheme="minorHAnsi" w:cstheme="minorHAnsi"/>
          <w:spacing w:val="-33"/>
          <w:w w:val="0"/>
          <w:sz w:val="22"/>
        </w:rPr>
        <w:t xml:space="preserve"> </w:t>
      </w:r>
      <w:r w:rsidRPr="002674E6">
        <w:rPr>
          <w:rFonts w:asciiTheme="minorHAnsi" w:hAnsiTheme="minorHAnsi" w:cstheme="minorHAnsi"/>
          <w:w w:val="0"/>
          <w:sz w:val="22"/>
        </w:rPr>
        <w:t>considerations.</w:t>
      </w:r>
    </w:p>
    <w:p w14:paraId="76F8DE65" w14:textId="77777777" w:rsidR="001122FB" w:rsidRPr="002674E6" w:rsidRDefault="001122FB">
      <w:pPr>
        <w:pStyle w:val="Heading2"/>
        <w:rPr>
          <w:rFonts w:cstheme="minorHAnsi"/>
          <w:w w:val="0"/>
        </w:rPr>
      </w:pPr>
      <w:bookmarkStart w:id="121" w:name="_DV_M805"/>
      <w:bookmarkStart w:id="122" w:name="_TOC_250004"/>
      <w:bookmarkStart w:id="123" w:name="_Toc23500854"/>
      <w:bookmarkEnd w:id="121"/>
      <w:r w:rsidRPr="002674E6">
        <w:rPr>
          <w:rFonts w:cstheme="minorHAnsi"/>
          <w:w w:val="0"/>
        </w:rPr>
        <w:t>Industry</w:t>
      </w:r>
      <w:r w:rsidRPr="002674E6">
        <w:rPr>
          <w:rFonts w:cstheme="minorHAnsi"/>
          <w:spacing w:val="-13"/>
          <w:w w:val="0"/>
        </w:rPr>
        <w:t xml:space="preserve"> </w:t>
      </w:r>
      <w:r w:rsidRPr="002674E6">
        <w:rPr>
          <w:rFonts w:cstheme="minorHAnsi"/>
          <w:w w:val="0"/>
        </w:rPr>
        <w:t>Growth</w:t>
      </w:r>
      <w:bookmarkEnd w:id="122"/>
      <w:bookmarkEnd w:id="123"/>
    </w:p>
    <w:p w14:paraId="4478BE41" w14:textId="767269C0" w:rsidR="001122FB" w:rsidRPr="002674E6" w:rsidRDefault="001122FB" w:rsidP="0010152F">
      <w:pPr>
        <w:pStyle w:val="BodyText"/>
        <w:rPr>
          <w:rFonts w:asciiTheme="minorHAnsi" w:hAnsiTheme="minorHAnsi" w:cstheme="minorHAnsi"/>
          <w:w w:val="0"/>
          <w:sz w:val="22"/>
        </w:rPr>
      </w:pPr>
      <w:bookmarkStart w:id="124" w:name="_DV_M808"/>
      <w:bookmarkEnd w:id="124"/>
      <w:r w:rsidRPr="002674E6">
        <w:rPr>
          <w:rFonts w:asciiTheme="minorHAnsi" w:hAnsiTheme="minorHAnsi" w:cstheme="minorHAnsi"/>
          <w:w w:val="0"/>
          <w:sz w:val="22"/>
        </w:rPr>
        <w:t>There</w:t>
      </w:r>
      <w:r w:rsidRPr="002674E6">
        <w:rPr>
          <w:rFonts w:asciiTheme="minorHAnsi" w:hAnsiTheme="minorHAnsi" w:cstheme="minorHAnsi"/>
          <w:spacing w:val="40"/>
          <w:w w:val="0"/>
          <w:sz w:val="22"/>
        </w:rPr>
        <w:t xml:space="preserve"> </w:t>
      </w:r>
      <w:r w:rsidRPr="002674E6">
        <w:rPr>
          <w:rFonts w:asciiTheme="minorHAnsi" w:hAnsiTheme="minorHAnsi" w:cstheme="minorHAnsi"/>
          <w:w w:val="0"/>
          <w:sz w:val="22"/>
        </w:rPr>
        <w:t xml:space="preserve">can be no assurance that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 xml:space="preserve">’s targeted vertical and geographic markets will grow or that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 xml:space="preserve"> will be</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successful</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establishing</w:t>
      </w:r>
      <w:r w:rsidRPr="002674E6">
        <w:rPr>
          <w:rFonts w:asciiTheme="minorHAnsi" w:hAnsiTheme="minorHAnsi" w:cstheme="minorHAnsi"/>
          <w:spacing w:val="31"/>
          <w:w w:val="0"/>
          <w:sz w:val="22"/>
        </w:rPr>
        <w:t xml:space="preserve"> </w:t>
      </w:r>
      <w:r w:rsidR="005322D4" w:rsidRPr="002674E6">
        <w:rPr>
          <w:rFonts w:asciiTheme="minorHAnsi" w:hAnsiTheme="minorHAnsi" w:cstheme="minorHAnsi"/>
          <w:w w:val="0"/>
          <w:sz w:val="22"/>
        </w:rPr>
        <w:t>itself</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31"/>
          <w:w w:val="0"/>
          <w:sz w:val="22"/>
        </w:rPr>
        <w:t xml:space="preserve"> </w:t>
      </w:r>
      <w:r w:rsidRPr="002674E6">
        <w:rPr>
          <w:rFonts w:asciiTheme="minorHAnsi" w:hAnsiTheme="minorHAnsi" w:cstheme="minorHAnsi"/>
          <w:w w:val="0"/>
          <w:sz w:val="22"/>
        </w:rPr>
        <w:t>new</w:t>
      </w:r>
      <w:r w:rsidRPr="002674E6">
        <w:rPr>
          <w:rFonts w:asciiTheme="minorHAnsi" w:hAnsiTheme="minorHAnsi" w:cstheme="minorHAnsi"/>
          <w:spacing w:val="31"/>
          <w:w w:val="0"/>
          <w:sz w:val="22"/>
        </w:rPr>
        <w:t xml:space="preserve"> </w:t>
      </w:r>
      <w:r w:rsidRPr="002674E6">
        <w:rPr>
          <w:rFonts w:asciiTheme="minorHAnsi" w:hAnsiTheme="minorHAnsi" w:cstheme="minorHAnsi"/>
          <w:w w:val="0"/>
          <w:sz w:val="22"/>
        </w:rPr>
        <w:t>vertical</w:t>
      </w:r>
      <w:r w:rsidRPr="002674E6">
        <w:rPr>
          <w:rFonts w:asciiTheme="minorHAnsi" w:hAnsiTheme="minorHAnsi" w:cstheme="minorHAnsi"/>
          <w:spacing w:val="31"/>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31"/>
          <w:w w:val="0"/>
          <w:sz w:val="22"/>
        </w:rPr>
        <w:t xml:space="preserve"> </w:t>
      </w:r>
      <w:r w:rsidRPr="002674E6">
        <w:rPr>
          <w:rFonts w:asciiTheme="minorHAnsi" w:hAnsiTheme="minorHAnsi" w:cstheme="minorHAnsi"/>
          <w:w w:val="0"/>
          <w:sz w:val="22"/>
        </w:rPr>
        <w:t>geographic</w:t>
      </w:r>
      <w:r w:rsidRPr="002674E6">
        <w:rPr>
          <w:rFonts w:asciiTheme="minorHAnsi" w:hAnsiTheme="minorHAnsi" w:cstheme="minorHAnsi"/>
          <w:spacing w:val="31"/>
          <w:w w:val="0"/>
          <w:sz w:val="22"/>
        </w:rPr>
        <w:t xml:space="preserve"> </w:t>
      </w:r>
      <w:r w:rsidRPr="002674E6">
        <w:rPr>
          <w:rFonts w:asciiTheme="minorHAnsi" w:hAnsiTheme="minorHAnsi" w:cstheme="minorHAnsi"/>
          <w:w w:val="0"/>
          <w:sz w:val="22"/>
        </w:rPr>
        <w:t>markets.</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If</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various</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markets</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which</w:t>
      </w:r>
      <w:r w:rsidRPr="002674E6">
        <w:rPr>
          <w:rFonts w:asciiTheme="minorHAnsi" w:hAnsiTheme="minorHAnsi" w:cstheme="minorHAnsi"/>
          <w:spacing w:val="31"/>
          <w:w w:val="0"/>
          <w:sz w:val="22"/>
        </w:rPr>
        <w:t xml:space="preserve"> </w:t>
      </w:r>
      <w:r w:rsidRPr="002674E6">
        <w:rPr>
          <w:rFonts w:asciiTheme="minorHAnsi" w:hAnsiTheme="minorHAnsi" w:cstheme="minorHAnsi"/>
          <w:w w:val="0"/>
          <w:sz w:val="22"/>
        </w:rPr>
        <w:t>its</w:t>
      </w:r>
      <w:r w:rsidRPr="002674E6">
        <w:rPr>
          <w:rFonts w:asciiTheme="minorHAnsi" w:hAnsiTheme="minorHAnsi" w:cstheme="minorHAnsi"/>
          <w:spacing w:val="32"/>
          <w:w w:val="0"/>
          <w:sz w:val="22"/>
        </w:rPr>
        <w:t xml:space="preserve"> </w:t>
      </w:r>
      <w:r w:rsidRPr="002674E6">
        <w:rPr>
          <w:rFonts w:asciiTheme="minorHAnsi" w:hAnsiTheme="minorHAnsi" w:cstheme="minorHAnsi"/>
          <w:w w:val="0"/>
          <w:sz w:val="22"/>
        </w:rPr>
        <w:t xml:space="preserve">products compete fail to grow or grow more slowly than is currently anticipated, or if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 xml:space="preserve"> is unable to establish itself</w:t>
      </w:r>
      <w:r w:rsidRPr="002674E6">
        <w:rPr>
          <w:rFonts w:asciiTheme="minorHAnsi" w:hAnsiTheme="minorHAnsi" w:cstheme="minorHAnsi"/>
          <w:spacing w:val="31"/>
          <w:w w:val="0"/>
          <w:sz w:val="22"/>
        </w:rPr>
        <w:t xml:space="preserve"> </w:t>
      </w:r>
      <w:r w:rsidRPr="002674E6">
        <w:rPr>
          <w:rFonts w:asciiTheme="minorHAnsi" w:hAnsiTheme="minorHAnsi" w:cstheme="minorHAnsi"/>
          <w:w w:val="0"/>
          <w:sz w:val="22"/>
        </w:rPr>
        <w:t>in new markets, its growth plans could be materially adversely</w:t>
      </w:r>
      <w:r w:rsidRPr="002674E6">
        <w:rPr>
          <w:rFonts w:asciiTheme="minorHAnsi" w:hAnsiTheme="minorHAnsi" w:cstheme="minorHAnsi"/>
          <w:spacing w:val="-21"/>
          <w:w w:val="0"/>
          <w:sz w:val="22"/>
        </w:rPr>
        <w:t xml:space="preserve"> </w:t>
      </w:r>
      <w:r w:rsidRPr="002674E6">
        <w:rPr>
          <w:rFonts w:asciiTheme="minorHAnsi" w:hAnsiTheme="minorHAnsi" w:cstheme="minorHAnsi"/>
          <w:w w:val="0"/>
          <w:sz w:val="22"/>
        </w:rPr>
        <w:t>affected.</w:t>
      </w:r>
    </w:p>
    <w:p w14:paraId="67279D4D" w14:textId="77777777" w:rsidR="001122FB" w:rsidRPr="002674E6" w:rsidRDefault="001122FB">
      <w:pPr>
        <w:pStyle w:val="Heading2"/>
        <w:rPr>
          <w:rFonts w:cstheme="minorHAnsi"/>
          <w:w w:val="0"/>
        </w:rPr>
      </w:pPr>
      <w:bookmarkStart w:id="125" w:name="_DV_M809"/>
      <w:bookmarkStart w:id="126" w:name="_TOC_250003"/>
      <w:bookmarkStart w:id="127" w:name="_Toc23500855"/>
      <w:bookmarkEnd w:id="125"/>
      <w:r w:rsidRPr="002674E6">
        <w:rPr>
          <w:rFonts w:cstheme="minorHAnsi"/>
          <w:w w:val="0"/>
        </w:rPr>
        <w:t>Liquidity</w:t>
      </w:r>
      <w:r w:rsidRPr="002674E6">
        <w:rPr>
          <w:rFonts w:cstheme="minorHAnsi"/>
          <w:spacing w:val="-11"/>
          <w:w w:val="0"/>
        </w:rPr>
        <w:t xml:space="preserve"> </w:t>
      </w:r>
      <w:r w:rsidRPr="002674E6">
        <w:rPr>
          <w:rFonts w:cstheme="minorHAnsi"/>
          <w:w w:val="0"/>
        </w:rPr>
        <w:t>Risk</w:t>
      </w:r>
      <w:bookmarkEnd w:id="126"/>
      <w:bookmarkEnd w:id="127"/>
    </w:p>
    <w:p w14:paraId="75CA7D11" w14:textId="222340D5" w:rsidR="001122FB" w:rsidRPr="002674E6" w:rsidRDefault="001122FB" w:rsidP="0010152F">
      <w:pPr>
        <w:pStyle w:val="BodyText"/>
        <w:rPr>
          <w:rFonts w:asciiTheme="minorHAnsi" w:hAnsiTheme="minorHAnsi" w:cstheme="minorHAnsi"/>
          <w:w w:val="0"/>
          <w:sz w:val="22"/>
        </w:rPr>
      </w:pPr>
      <w:bookmarkStart w:id="128" w:name="_DV_M810"/>
      <w:bookmarkEnd w:id="128"/>
      <w:r w:rsidRPr="002674E6">
        <w:rPr>
          <w:rFonts w:asciiTheme="minorHAnsi" w:hAnsiTheme="minorHAnsi" w:cstheme="minorHAnsi"/>
          <w:w w:val="0"/>
          <w:sz w:val="22"/>
        </w:rPr>
        <w:t xml:space="preserve">Liquidity risk is the risk that </w:t>
      </w:r>
      <w:r w:rsidR="00A0031B" w:rsidRPr="002674E6">
        <w:rPr>
          <w:rFonts w:asciiTheme="minorHAnsi" w:hAnsiTheme="minorHAnsi" w:cstheme="minorHAnsi"/>
          <w:w w:val="0"/>
          <w:sz w:val="22"/>
        </w:rPr>
        <w:t>the Company</w:t>
      </w:r>
      <w:r w:rsidRPr="002674E6">
        <w:rPr>
          <w:rFonts w:asciiTheme="minorHAnsi" w:hAnsiTheme="minorHAnsi" w:cstheme="minorHAnsi"/>
          <w:w w:val="0"/>
          <w:sz w:val="22"/>
        </w:rPr>
        <w:t xml:space="preserve"> will not be able to meet its financial obligations as they become due.</w:t>
      </w:r>
      <w:r w:rsidRPr="002674E6">
        <w:rPr>
          <w:rFonts w:asciiTheme="minorHAnsi" w:hAnsiTheme="minorHAnsi" w:cstheme="minorHAnsi"/>
          <w:spacing w:val="18"/>
          <w:w w:val="0"/>
          <w:sz w:val="22"/>
        </w:rPr>
        <w:t xml:space="preserve"> </w:t>
      </w:r>
      <w:r w:rsidR="005322D4" w:rsidRPr="002674E6">
        <w:rPr>
          <w:rFonts w:asciiTheme="minorHAnsi" w:hAnsiTheme="minorHAnsi" w:cstheme="minorHAnsi"/>
          <w:w w:val="0"/>
          <w:sz w:val="22"/>
        </w:rPr>
        <w:t>The</w:t>
      </w:r>
      <w:r w:rsidR="00A0031B" w:rsidRPr="002674E6">
        <w:rPr>
          <w:rFonts w:asciiTheme="minorHAnsi" w:hAnsiTheme="minorHAnsi" w:cstheme="minorHAnsi"/>
          <w:w w:val="0"/>
          <w:sz w:val="22"/>
        </w:rPr>
        <w:t xml:space="preserve"> Company</w:t>
      </w:r>
      <w:r w:rsidRPr="002674E6">
        <w:rPr>
          <w:rFonts w:asciiTheme="minorHAnsi" w:hAnsiTheme="minorHAnsi" w:cstheme="minorHAnsi"/>
          <w:w w:val="0"/>
          <w:sz w:val="22"/>
        </w:rPr>
        <w:t>’s</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approach</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managing</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liquidity</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is</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2"/>
          <w:w w:val="0"/>
          <w:sz w:val="22"/>
        </w:rPr>
        <w:t xml:space="preserve"> </w:t>
      </w:r>
      <w:r w:rsidRPr="002674E6">
        <w:rPr>
          <w:rFonts w:asciiTheme="minorHAnsi" w:hAnsiTheme="minorHAnsi" w:cstheme="minorHAnsi"/>
          <w:w w:val="0"/>
          <w:sz w:val="22"/>
        </w:rPr>
        <w:t>ensure,</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as</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far</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as</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possible,</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that</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it</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will</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always</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have</w:t>
      </w:r>
      <w:r w:rsidRPr="002674E6">
        <w:rPr>
          <w:rFonts w:asciiTheme="minorHAnsi" w:hAnsiTheme="minorHAnsi" w:cstheme="minorHAnsi"/>
          <w:spacing w:val="-3"/>
          <w:w w:val="0"/>
          <w:sz w:val="22"/>
        </w:rPr>
        <w:t xml:space="preserve"> </w:t>
      </w:r>
      <w:r w:rsidRPr="002674E6">
        <w:rPr>
          <w:rFonts w:asciiTheme="minorHAnsi" w:hAnsiTheme="minorHAnsi" w:cstheme="minorHAnsi"/>
          <w:w w:val="0"/>
          <w:sz w:val="22"/>
        </w:rPr>
        <w:t>sufficient</w:t>
      </w:r>
      <w:r w:rsidR="00B422C5" w:rsidRPr="002674E6">
        <w:rPr>
          <w:rFonts w:asciiTheme="minorHAnsi" w:hAnsiTheme="minorHAnsi" w:cstheme="minorHAnsi"/>
          <w:spacing w:val="-4"/>
          <w:w w:val="0"/>
          <w:sz w:val="22"/>
        </w:rPr>
        <w:t xml:space="preserve"> </w:t>
      </w:r>
      <w:r w:rsidRPr="002674E6">
        <w:rPr>
          <w:rFonts w:asciiTheme="minorHAnsi" w:hAnsiTheme="minorHAnsi" w:cstheme="minorHAnsi"/>
          <w:w w:val="0"/>
          <w:sz w:val="22"/>
        </w:rPr>
        <w:t>liquidity</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 xml:space="preserve">to meet its liabilities as they become due. </w:t>
      </w:r>
      <w:r w:rsidR="005322D4" w:rsidRPr="002674E6">
        <w:rPr>
          <w:rFonts w:asciiTheme="minorHAnsi" w:hAnsiTheme="minorHAnsi" w:cstheme="minorHAnsi"/>
          <w:w w:val="0"/>
          <w:sz w:val="22"/>
        </w:rPr>
        <w:t>T</w:t>
      </w:r>
      <w:r w:rsidR="00A0031B" w:rsidRPr="002674E6">
        <w:rPr>
          <w:rFonts w:asciiTheme="minorHAnsi" w:hAnsiTheme="minorHAnsi" w:cstheme="minorHAnsi"/>
          <w:w w:val="0"/>
          <w:sz w:val="22"/>
        </w:rPr>
        <w:t>he Company</w:t>
      </w:r>
      <w:r w:rsidRPr="002674E6">
        <w:rPr>
          <w:rFonts w:asciiTheme="minorHAnsi" w:hAnsiTheme="minorHAnsi" w:cstheme="minorHAnsi"/>
          <w:w w:val="0"/>
          <w:sz w:val="22"/>
        </w:rPr>
        <w:t xml:space="preserve"> facilitates this in part by maintaining a line of credit with</w:t>
      </w:r>
      <w:r w:rsidRPr="002674E6">
        <w:rPr>
          <w:rFonts w:asciiTheme="minorHAnsi" w:hAnsiTheme="minorHAnsi" w:cstheme="minorHAnsi"/>
          <w:spacing w:val="26"/>
          <w:w w:val="0"/>
          <w:sz w:val="22"/>
        </w:rPr>
        <w:t xml:space="preserve"> </w:t>
      </w:r>
      <w:r w:rsidRPr="002674E6">
        <w:rPr>
          <w:rFonts w:asciiTheme="minorHAnsi" w:hAnsiTheme="minorHAnsi" w:cstheme="minorHAnsi"/>
          <w:w w:val="0"/>
          <w:sz w:val="22"/>
        </w:rPr>
        <w:t>a major Canadian</w:t>
      </w:r>
      <w:r w:rsidRPr="002674E6">
        <w:rPr>
          <w:rFonts w:asciiTheme="minorHAnsi" w:hAnsiTheme="minorHAnsi" w:cstheme="minorHAnsi"/>
          <w:spacing w:val="-10"/>
          <w:w w:val="0"/>
          <w:sz w:val="22"/>
        </w:rPr>
        <w:t xml:space="preserve"> </w:t>
      </w:r>
      <w:r w:rsidRPr="002674E6">
        <w:rPr>
          <w:rFonts w:asciiTheme="minorHAnsi" w:hAnsiTheme="minorHAnsi" w:cstheme="minorHAnsi"/>
          <w:w w:val="0"/>
          <w:sz w:val="22"/>
        </w:rPr>
        <w:t>bank.</w:t>
      </w:r>
    </w:p>
    <w:p w14:paraId="742CFD2B" w14:textId="1B574401" w:rsidR="001122FB" w:rsidRPr="002674E6" w:rsidRDefault="001122FB">
      <w:pPr>
        <w:pStyle w:val="Heading2"/>
        <w:rPr>
          <w:rFonts w:cstheme="minorHAnsi"/>
          <w:w w:val="0"/>
        </w:rPr>
      </w:pPr>
      <w:bookmarkStart w:id="129" w:name="_DV_M811"/>
      <w:bookmarkStart w:id="130" w:name="_TOC_250002"/>
      <w:bookmarkStart w:id="131" w:name="_Toc23500856"/>
      <w:bookmarkEnd w:id="129"/>
      <w:r w:rsidRPr="002674E6">
        <w:rPr>
          <w:rFonts w:cstheme="minorHAnsi"/>
          <w:w w:val="0"/>
        </w:rPr>
        <w:t>Accounting</w:t>
      </w:r>
      <w:r w:rsidRPr="002674E6">
        <w:rPr>
          <w:rFonts w:cstheme="minorHAnsi"/>
          <w:spacing w:val="-15"/>
          <w:w w:val="0"/>
        </w:rPr>
        <w:t xml:space="preserve"> </w:t>
      </w:r>
      <w:r w:rsidRPr="002674E6">
        <w:rPr>
          <w:rFonts w:cstheme="minorHAnsi"/>
          <w:w w:val="0"/>
        </w:rPr>
        <w:t>Estimates</w:t>
      </w:r>
      <w:bookmarkEnd w:id="130"/>
      <w:bookmarkEnd w:id="131"/>
    </w:p>
    <w:p w14:paraId="7CF94E88" w14:textId="205C8378" w:rsidR="001122FB" w:rsidRPr="002674E6" w:rsidRDefault="002D3543" w:rsidP="1683F041">
      <w:pPr>
        <w:pStyle w:val="BodyText"/>
        <w:rPr>
          <w:rFonts w:asciiTheme="minorHAnsi" w:hAnsiTheme="minorHAnsi" w:cstheme="minorHAnsi"/>
          <w:w w:val="0"/>
          <w:sz w:val="22"/>
        </w:rPr>
      </w:pPr>
      <w:bookmarkStart w:id="132" w:name="_DV_M812"/>
      <w:bookmarkEnd w:id="132"/>
      <w:r w:rsidRPr="002674E6">
        <w:rPr>
          <w:rFonts w:asciiTheme="minorHAnsi" w:hAnsiTheme="minorHAnsi" w:cstheme="minorHAnsi"/>
          <w:w w:val="0"/>
          <w:sz w:val="22"/>
        </w:rPr>
        <w:t>T</w:t>
      </w:r>
      <w:r w:rsidR="00A0031B" w:rsidRPr="002674E6">
        <w:rPr>
          <w:rFonts w:asciiTheme="minorHAnsi" w:hAnsiTheme="minorHAnsi" w:cstheme="minorHAnsi"/>
          <w:w w:val="0"/>
          <w:sz w:val="22"/>
        </w:rPr>
        <w:t>he Company</w:t>
      </w:r>
      <w:r w:rsidR="001122FB" w:rsidRPr="002674E6">
        <w:rPr>
          <w:rFonts w:asciiTheme="minorHAnsi" w:hAnsiTheme="minorHAnsi" w:cstheme="minorHAnsi"/>
          <w:spacing w:val="16"/>
          <w:w w:val="0"/>
          <w:sz w:val="22"/>
        </w:rPr>
        <w:t xml:space="preserve"> </w:t>
      </w:r>
      <w:r w:rsidR="006C54C0" w:rsidRPr="002674E6">
        <w:rPr>
          <w:rFonts w:asciiTheme="minorHAnsi" w:hAnsiTheme="minorHAnsi" w:cstheme="minorHAnsi"/>
          <w:w w:val="0"/>
          <w:sz w:val="22"/>
        </w:rPr>
        <w:t>prepares</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its</w:t>
      </w:r>
      <w:r w:rsidR="001122FB" w:rsidRPr="002674E6">
        <w:rPr>
          <w:rFonts w:asciiTheme="minorHAnsi" w:hAnsiTheme="minorHAnsi" w:cstheme="minorHAnsi"/>
          <w:spacing w:val="16"/>
          <w:w w:val="0"/>
          <w:sz w:val="22"/>
        </w:rPr>
        <w:t xml:space="preserve"> </w:t>
      </w:r>
      <w:r w:rsidR="00EE21E6" w:rsidRPr="002674E6">
        <w:rPr>
          <w:rFonts w:asciiTheme="minorHAnsi" w:hAnsiTheme="minorHAnsi" w:cstheme="minorHAnsi"/>
          <w:w w:val="0"/>
          <w:sz w:val="22"/>
        </w:rPr>
        <w:t>f</w:t>
      </w:r>
      <w:r w:rsidR="007240C0" w:rsidRPr="002674E6">
        <w:rPr>
          <w:rFonts w:asciiTheme="minorHAnsi" w:hAnsiTheme="minorHAnsi" w:cstheme="minorHAnsi"/>
          <w:w w:val="0"/>
          <w:sz w:val="22"/>
        </w:rPr>
        <w:t xml:space="preserve">inancial </w:t>
      </w:r>
      <w:r w:rsidR="00EE21E6" w:rsidRPr="002674E6">
        <w:rPr>
          <w:rFonts w:asciiTheme="minorHAnsi" w:hAnsiTheme="minorHAnsi" w:cstheme="minorHAnsi"/>
          <w:w w:val="0"/>
          <w:sz w:val="22"/>
        </w:rPr>
        <w:t>s</w:t>
      </w:r>
      <w:r w:rsidR="007240C0" w:rsidRPr="002674E6">
        <w:rPr>
          <w:rFonts w:asciiTheme="minorHAnsi" w:hAnsiTheme="minorHAnsi" w:cstheme="minorHAnsi"/>
          <w:w w:val="0"/>
          <w:sz w:val="22"/>
        </w:rPr>
        <w:t>tatements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Canadian</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dollars</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17"/>
          <w:w w:val="0"/>
          <w:sz w:val="22"/>
        </w:rPr>
        <w:t xml:space="preserve"> </w:t>
      </w:r>
      <w:r w:rsidR="001122FB" w:rsidRPr="002674E6">
        <w:rPr>
          <w:rFonts w:asciiTheme="minorHAnsi" w:hAnsiTheme="minorHAnsi" w:cstheme="minorHAnsi"/>
          <w:w w:val="0"/>
          <w:sz w:val="22"/>
        </w:rPr>
        <w:t>accordance</w:t>
      </w:r>
      <w:r w:rsidR="001122FB" w:rsidRPr="002674E6">
        <w:rPr>
          <w:rFonts w:asciiTheme="minorHAnsi" w:hAnsiTheme="minorHAnsi" w:cstheme="minorHAnsi"/>
          <w:spacing w:val="16"/>
          <w:w w:val="0"/>
          <w:sz w:val="22"/>
        </w:rPr>
        <w:t xml:space="preserve"> </w:t>
      </w:r>
      <w:r w:rsidR="001122FB" w:rsidRPr="002674E6">
        <w:rPr>
          <w:rFonts w:asciiTheme="minorHAnsi" w:hAnsiTheme="minorHAnsi" w:cstheme="minorHAnsi"/>
          <w:w w:val="0"/>
          <w:sz w:val="22"/>
        </w:rPr>
        <w:t>with</w:t>
      </w:r>
      <w:r w:rsidR="001122FB" w:rsidRPr="002674E6">
        <w:rPr>
          <w:rFonts w:asciiTheme="minorHAnsi" w:hAnsiTheme="minorHAnsi" w:cstheme="minorHAnsi"/>
          <w:spacing w:val="15"/>
          <w:w w:val="0"/>
          <w:sz w:val="22"/>
        </w:rPr>
        <w:t xml:space="preserve"> </w:t>
      </w:r>
      <w:r w:rsidR="001122FB" w:rsidRPr="002674E6">
        <w:rPr>
          <w:rFonts w:asciiTheme="minorHAnsi" w:hAnsiTheme="minorHAnsi" w:cstheme="minorHAnsi"/>
          <w:w w:val="0"/>
          <w:sz w:val="22"/>
        </w:rPr>
        <w:t>International Financial Reporting Standards (“</w:t>
      </w:r>
      <w:r w:rsidR="001122FB" w:rsidRPr="002674E6">
        <w:rPr>
          <w:rFonts w:asciiTheme="minorHAnsi" w:hAnsiTheme="minorHAnsi" w:cstheme="minorHAnsi"/>
          <w:b/>
          <w:bCs/>
          <w:w w:val="0"/>
          <w:sz w:val="22"/>
        </w:rPr>
        <w:t>IFRS</w:t>
      </w:r>
      <w:r w:rsidR="001122FB" w:rsidRPr="002674E6">
        <w:rPr>
          <w:rFonts w:asciiTheme="minorHAnsi" w:hAnsiTheme="minorHAnsi" w:cstheme="minorHAnsi"/>
          <w:w w:val="0"/>
          <w:sz w:val="22"/>
        </w:rPr>
        <w:t>”). Management makes various estimates and assumptions in determining</w:t>
      </w:r>
      <w:r w:rsidR="001122FB" w:rsidRPr="002674E6">
        <w:rPr>
          <w:rFonts w:asciiTheme="minorHAnsi" w:hAnsiTheme="minorHAnsi" w:cstheme="minorHAnsi"/>
          <w:spacing w:val="35"/>
          <w:w w:val="0"/>
          <w:sz w:val="22"/>
        </w:rPr>
        <w:t xml:space="preserve"> </w:t>
      </w:r>
      <w:r w:rsidR="001122FB" w:rsidRPr="002674E6">
        <w:rPr>
          <w:rFonts w:asciiTheme="minorHAnsi" w:hAnsiTheme="minorHAnsi" w:cstheme="minorHAnsi"/>
          <w:w w:val="0"/>
          <w:sz w:val="22"/>
        </w:rPr>
        <w:t>the reported amounts of assets and liabilities, disclosure of contingent assets and liabilities, and revenues and expenses</w:t>
      </w:r>
      <w:r w:rsidR="001122FB" w:rsidRPr="002674E6">
        <w:rPr>
          <w:rFonts w:asciiTheme="minorHAnsi" w:hAnsiTheme="minorHAnsi" w:cstheme="minorHAnsi"/>
          <w:spacing w:val="-1"/>
          <w:w w:val="0"/>
          <w:sz w:val="22"/>
        </w:rPr>
        <w:t xml:space="preserve"> </w:t>
      </w:r>
      <w:r w:rsidR="001122FB" w:rsidRPr="002674E6">
        <w:rPr>
          <w:rFonts w:asciiTheme="minorHAnsi" w:hAnsiTheme="minorHAnsi" w:cstheme="minorHAnsi"/>
          <w:w w:val="0"/>
          <w:sz w:val="22"/>
        </w:rPr>
        <w:t>for</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each</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year</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presented.</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30"/>
          <w:w w:val="0"/>
          <w:sz w:val="22"/>
        </w:rPr>
        <w:t xml:space="preserve"> </w:t>
      </w:r>
      <w:r w:rsidR="001122FB" w:rsidRPr="002674E6">
        <w:rPr>
          <w:rFonts w:asciiTheme="minorHAnsi" w:hAnsiTheme="minorHAnsi" w:cstheme="minorHAnsi"/>
          <w:w w:val="0"/>
          <w:sz w:val="22"/>
        </w:rPr>
        <w:t>significant</w:t>
      </w:r>
      <w:r w:rsidR="001122FB" w:rsidRPr="002674E6">
        <w:rPr>
          <w:rFonts w:asciiTheme="minorHAnsi" w:hAnsiTheme="minorHAnsi" w:cstheme="minorHAnsi"/>
          <w:spacing w:val="31"/>
          <w:w w:val="0"/>
          <w:sz w:val="22"/>
        </w:rPr>
        <w:t xml:space="preserve"> </w:t>
      </w:r>
      <w:r w:rsidR="001122FB" w:rsidRPr="002674E6">
        <w:rPr>
          <w:rFonts w:asciiTheme="minorHAnsi" w:hAnsiTheme="minorHAnsi" w:cstheme="minorHAnsi"/>
          <w:w w:val="0"/>
          <w:sz w:val="22"/>
        </w:rPr>
        <w:t>estimates</w:t>
      </w:r>
      <w:r w:rsidR="001122FB" w:rsidRPr="002674E6">
        <w:rPr>
          <w:rFonts w:asciiTheme="minorHAnsi" w:hAnsiTheme="minorHAnsi" w:cstheme="minorHAnsi"/>
          <w:spacing w:val="31"/>
          <w:w w:val="0"/>
          <w:sz w:val="22"/>
        </w:rPr>
        <w:t xml:space="preserve"> </w:t>
      </w:r>
      <w:r w:rsidR="001122FB" w:rsidRPr="002674E6">
        <w:rPr>
          <w:rFonts w:asciiTheme="minorHAnsi" w:hAnsiTheme="minorHAnsi" w:cstheme="minorHAnsi"/>
          <w:w w:val="0"/>
          <w:sz w:val="22"/>
        </w:rPr>
        <w:t>include</w:t>
      </w:r>
      <w:r w:rsidR="001122FB" w:rsidRPr="002674E6">
        <w:rPr>
          <w:rFonts w:asciiTheme="minorHAnsi" w:hAnsiTheme="minorHAnsi" w:cstheme="minorHAnsi"/>
          <w:spacing w:val="31"/>
          <w:w w:val="0"/>
          <w:sz w:val="22"/>
        </w:rPr>
        <w:t xml:space="preserve"> </w:t>
      </w:r>
      <w:r w:rsidR="001122FB" w:rsidRPr="002674E6">
        <w:rPr>
          <w:rFonts w:asciiTheme="minorHAnsi" w:hAnsiTheme="minorHAnsi" w:cstheme="minorHAnsi"/>
          <w:w w:val="0"/>
          <w:sz w:val="22"/>
        </w:rPr>
        <w:t>testing</w:t>
      </w:r>
      <w:r w:rsidR="001122FB" w:rsidRPr="002674E6">
        <w:rPr>
          <w:rFonts w:asciiTheme="minorHAnsi" w:hAnsiTheme="minorHAnsi" w:cstheme="minorHAnsi"/>
          <w:spacing w:val="31"/>
          <w:w w:val="0"/>
          <w:sz w:val="22"/>
        </w:rPr>
        <w:t xml:space="preserve"> </w:t>
      </w:r>
      <w:r w:rsidR="001122FB" w:rsidRPr="002674E6">
        <w:rPr>
          <w:rFonts w:asciiTheme="minorHAnsi" w:hAnsiTheme="minorHAnsi" w:cstheme="minorHAnsi"/>
          <w:w w:val="0"/>
          <w:sz w:val="22"/>
        </w:rPr>
        <w:t>for</w:t>
      </w:r>
      <w:r w:rsidR="001122FB" w:rsidRPr="002674E6">
        <w:rPr>
          <w:rFonts w:asciiTheme="minorHAnsi" w:hAnsiTheme="minorHAnsi" w:cstheme="minorHAnsi"/>
          <w:spacing w:val="31"/>
          <w:w w:val="0"/>
          <w:sz w:val="22"/>
        </w:rPr>
        <w:t xml:space="preserve"> </w:t>
      </w:r>
      <w:r w:rsidR="001122FB" w:rsidRPr="002674E6">
        <w:rPr>
          <w:rFonts w:asciiTheme="minorHAnsi" w:hAnsiTheme="minorHAnsi" w:cstheme="minorHAnsi"/>
          <w:w w:val="0"/>
          <w:sz w:val="22"/>
        </w:rPr>
        <w:t>impairment</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33"/>
          <w:w w:val="0"/>
          <w:sz w:val="22"/>
        </w:rPr>
        <w:t xml:space="preserve"> </w:t>
      </w:r>
      <w:r w:rsidR="001122FB" w:rsidRPr="002674E6">
        <w:rPr>
          <w:rFonts w:asciiTheme="minorHAnsi" w:hAnsiTheme="minorHAnsi" w:cstheme="minorHAnsi"/>
          <w:w w:val="0"/>
          <w:sz w:val="22"/>
        </w:rPr>
        <w:t>goodwill</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30"/>
          <w:w w:val="0"/>
          <w:sz w:val="22"/>
        </w:rPr>
        <w:t xml:space="preserve"> </w:t>
      </w:r>
      <w:r w:rsidR="001122FB" w:rsidRPr="002674E6">
        <w:rPr>
          <w:rFonts w:asciiTheme="minorHAnsi" w:hAnsiTheme="minorHAnsi" w:cstheme="minorHAnsi"/>
          <w:w w:val="0"/>
          <w:sz w:val="22"/>
        </w:rPr>
        <w:t>provision</w:t>
      </w:r>
      <w:r w:rsidR="001122FB" w:rsidRPr="002674E6">
        <w:rPr>
          <w:rFonts w:asciiTheme="minorHAnsi" w:hAnsiTheme="minorHAnsi" w:cstheme="minorHAnsi"/>
          <w:spacing w:val="32"/>
          <w:w w:val="0"/>
          <w:sz w:val="22"/>
        </w:rPr>
        <w:t xml:space="preserve"> </w:t>
      </w:r>
      <w:r w:rsidR="001122FB" w:rsidRPr="002674E6">
        <w:rPr>
          <w:rFonts w:asciiTheme="minorHAnsi" w:hAnsiTheme="minorHAnsi" w:cstheme="minorHAnsi"/>
          <w:w w:val="0"/>
          <w:sz w:val="22"/>
        </w:rPr>
        <w:t>for warranty.</w:t>
      </w:r>
      <w:r w:rsidR="001122FB" w:rsidRPr="002674E6">
        <w:rPr>
          <w:rFonts w:asciiTheme="minorHAnsi" w:hAnsiTheme="minorHAnsi" w:cstheme="minorHAnsi"/>
          <w:spacing w:val="27"/>
          <w:w w:val="0"/>
          <w:sz w:val="22"/>
        </w:rPr>
        <w:t xml:space="preserve"> </w:t>
      </w:r>
      <w:r w:rsidR="001122FB" w:rsidRPr="002674E6">
        <w:rPr>
          <w:rFonts w:asciiTheme="minorHAnsi" w:hAnsiTheme="minorHAnsi" w:cstheme="minorHAnsi"/>
          <w:w w:val="0"/>
          <w:sz w:val="22"/>
        </w:rPr>
        <w:t>Changes</w:t>
      </w:r>
      <w:r w:rsidR="001122FB" w:rsidRPr="002674E6">
        <w:rPr>
          <w:rFonts w:asciiTheme="minorHAnsi" w:hAnsiTheme="minorHAnsi" w:cstheme="minorHAnsi"/>
          <w:spacing w:val="27"/>
          <w:w w:val="0"/>
          <w:sz w:val="22"/>
        </w:rPr>
        <w:t xml:space="preserve"> </w:t>
      </w:r>
      <w:r w:rsidR="001122FB" w:rsidRPr="002674E6">
        <w:rPr>
          <w:rFonts w:asciiTheme="minorHAnsi" w:hAnsiTheme="minorHAnsi" w:cstheme="minorHAnsi"/>
          <w:w w:val="0"/>
          <w:sz w:val="22"/>
        </w:rPr>
        <w:t>in</w:t>
      </w:r>
      <w:r w:rsidR="001122FB" w:rsidRPr="002674E6">
        <w:rPr>
          <w:rFonts w:asciiTheme="minorHAnsi" w:hAnsiTheme="minorHAnsi" w:cstheme="minorHAnsi"/>
          <w:spacing w:val="27"/>
          <w:w w:val="0"/>
          <w:sz w:val="22"/>
        </w:rPr>
        <w:t xml:space="preserve"> </w:t>
      </w:r>
      <w:r w:rsidR="001122FB" w:rsidRPr="002674E6">
        <w:rPr>
          <w:rFonts w:asciiTheme="minorHAnsi" w:hAnsiTheme="minorHAnsi" w:cstheme="minorHAnsi"/>
          <w:w w:val="0"/>
          <w:sz w:val="22"/>
        </w:rPr>
        <w:t>estimates</w:t>
      </w:r>
      <w:r w:rsidR="001122FB" w:rsidRPr="002674E6">
        <w:rPr>
          <w:rFonts w:asciiTheme="minorHAnsi" w:hAnsiTheme="minorHAnsi" w:cstheme="minorHAnsi"/>
          <w:spacing w:val="27"/>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8"/>
          <w:w w:val="0"/>
          <w:sz w:val="22"/>
        </w:rPr>
        <w:t xml:space="preserve"> </w:t>
      </w:r>
      <w:r w:rsidR="001122FB" w:rsidRPr="002674E6">
        <w:rPr>
          <w:rFonts w:asciiTheme="minorHAnsi" w:hAnsiTheme="minorHAnsi" w:cstheme="minorHAnsi"/>
          <w:w w:val="0"/>
          <w:sz w:val="22"/>
        </w:rPr>
        <w:t>assumptions</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will</w:t>
      </w:r>
      <w:r w:rsidR="001122FB" w:rsidRPr="002674E6">
        <w:rPr>
          <w:rFonts w:asciiTheme="minorHAnsi" w:hAnsiTheme="minorHAnsi" w:cstheme="minorHAnsi"/>
          <w:spacing w:val="27"/>
          <w:w w:val="0"/>
          <w:sz w:val="22"/>
        </w:rPr>
        <w:t xml:space="preserve"> </w:t>
      </w:r>
      <w:r w:rsidR="001122FB" w:rsidRPr="002674E6">
        <w:rPr>
          <w:rFonts w:asciiTheme="minorHAnsi" w:hAnsiTheme="minorHAnsi" w:cstheme="minorHAnsi"/>
          <w:w w:val="0"/>
          <w:sz w:val="22"/>
        </w:rPr>
        <w:t>occur</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based</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on</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passage</w:t>
      </w:r>
      <w:r w:rsidR="001122FB" w:rsidRPr="002674E6">
        <w:rPr>
          <w:rFonts w:asciiTheme="minorHAnsi" w:hAnsiTheme="minorHAnsi" w:cstheme="minorHAnsi"/>
          <w:spacing w:val="26"/>
          <w:w w:val="0"/>
          <w:sz w:val="22"/>
        </w:rPr>
        <w:t xml:space="preserve"> </w:t>
      </w:r>
      <w:r w:rsidR="001122FB" w:rsidRPr="002674E6">
        <w:rPr>
          <w:rFonts w:asciiTheme="minorHAnsi" w:hAnsiTheme="minorHAnsi" w:cstheme="minorHAnsi"/>
          <w:w w:val="0"/>
          <w:sz w:val="22"/>
        </w:rPr>
        <w:t>of</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time</w:t>
      </w:r>
      <w:r w:rsidR="001122FB" w:rsidRPr="002674E6">
        <w:rPr>
          <w:rFonts w:asciiTheme="minorHAnsi" w:hAnsiTheme="minorHAnsi" w:cstheme="minorHAnsi"/>
          <w:spacing w:val="27"/>
          <w:w w:val="0"/>
          <w:sz w:val="22"/>
        </w:rPr>
        <w:t xml:space="preserve"> </w:t>
      </w:r>
      <w:r w:rsidR="001122FB" w:rsidRPr="002674E6">
        <w:rPr>
          <w:rFonts w:asciiTheme="minorHAnsi" w:hAnsiTheme="minorHAnsi" w:cstheme="minorHAnsi"/>
          <w:w w:val="0"/>
          <w:sz w:val="22"/>
        </w:rPr>
        <w:t>and</w:t>
      </w:r>
      <w:r w:rsidR="001122FB" w:rsidRPr="002674E6">
        <w:rPr>
          <w:rFonts w:asciiTheme="minorHAnsi" w:hAnsiTheme="minorHAnsi" w:cstheme="minorHAnsi"/>
          <w:spacing w:val="28"/>
          <w:w w:val="0"/>
          <w:sz w:val="22"/>
        </w:rPr>
        <w:t xml:space="preserve"> </w:t>
      </w:r>
      <w:r w:rsidR="001122FB" w:rsidRPr="002674E6">
        <w:rPr>
          <w:rFonts w:asciiTheme="minorHAnsi" w:hAnsiTheme="minorHAnsi" w:cstheme="minorHAnsi"/>
          <w:w w:val="0"/>
          <w:sz w:val="22"/>
        </w:rPr>
        <w:t>the</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occurrence</w:t>
      </w:r>
      <w:r w:rsidR="001122FB" w:rsidRPr="002674E6">
        <w:rPr>
          <w:rFonts w:asciiTheme="minorHAnsi" w:hAnsiTheme="minorHAnsi" w:cstheme="minorHAnsi"/>
          <w:spacing w:val="25"/>
          <w:w w:val="0"/>
          <w:sz w:val="22"/>
        </w:rPr>
        <w:t xml:space="preserve"> </w:t>
      </w:r>
      <w:r w:rsidR="001122FB" w:rsidRPr="002674E6">
        <w:rPr>
          <w:rFonts w:asciiTheme="minorHAnsi" w:hAnsiTheme="minorHAnsi" w:cstheme="minorHAnsi"/>
          <w:w w:val="0"/>
          <w:sz w:val="22"/>
        </w:rPr>
        <w:t>of certain</w:t>
      </w:r>
      <w:r w:rsidR="001122FB" w:rsidRPr="002674E6">
        <w:rPr>
          <w:rFonts w:asciiTheme="minorHAnsi" w:hAnsiTheme="minorHAnsi" w:cstheme="minorHAnsi"/>
          <w:spacing w:val="-8"/>
          <w:w w:val="0"/>
          <w:sz w:val="22"/>
        </w:rPr>
        <w:t xml:space="preserve"> </w:t>
      </w:r>
      <w:r w:rsidR="001122FB" w:rsidRPr="002674E6">
        <w:rPr>
          <w:rFonts w:asciiTheme="minorHAnsi" w:hAnsiTheme="minorHAnsi" w:cstheme="minorHAnsi"/>
          <w:w w:val="0"/>
          <w:sz w:val="22"/>
        </w:rPr>
        <w:t>events.</w:t>
      </w:r>
    </w:p>
    <w:p w14:paraId="0346B79D" w14:textId="77777777" w:rsidR="001122FB" w:rsidRPr="002674E6" w:rsidRDefault="001122FB">
      <w:pPr>
        <w:pStyle w:val="Heading2"/>
        <w:rPr>
          <w:rFonts w:cstheme="minorHAnsi"/>
          <w:w w:val="0"/>
        </w:rPr>
      </w:pPr>
      <w:bookmarkStart w:id="133" w:name="_DV_M813"/>
      <w:bookmarkStart w:id="134" w:name="_TOC_250001"/>
      <w:bookmarkStart w:id="135" w:name="_Toc23500857"/>
      <w:bookmarkEnd w:id="133"/>
      <w:r w:rsidRPr="002674E6">
        <w:rPr>
          <w:rFonts w:cstheme="minorHAnsi"/>
          <w:w w:val="0"/>
        </w:rPr>
        <w:t>Internal</w:t>
      </w:r>
      <w:r w:rsidRPr="002674E6">
        <w:rPr>
          <w:rFonts w:cstheme="minorHAnsi"/>
          <w:spacing w:val="-14"/>
          <w:w w:val="0"/>
        </w:rPr>
        <w:t xml:space="preserve"> </w:t>
      </w:r>
      <w:r w:rsidRPr="002674E6">
        <w:rPr>
          <w:rFonts w:cstheme="minorHAnsi"/>
          <w:w w:val="0"/>
        </w:rPr>
        <w:t>Controls</w:t>
      </w:r>
      <w:bookmarkEnd w:id="134"/>
      <w:bookmarkEnd w:id="135"/>
    </w:p>
    <w:p w14:paraId="4AFEAD6B" w14:textId="12FFEBEC" w:rsidR="001122FB" w:rsidRPr="002674E6" w:rsidRDefault="001122FB" w:rsidP="7A64989E">
      <w:pPr>
        <w:pStyle w:val="BodyText"/>
        <w:rPr>
          <w:rFonts w:asciiTheme="minorHAnsi" w:hAnsiTheme="minorHAnsi" w:cstheme="minorHAnsi"/>
          <w:w w:val="0"/>
          <w:sz w:val="22"/>
        </w:rPr>
      </w:pPr>
      <w:bookmarkStart w:id="136" w:name="_DV_M814"/>
      <w:bookmarkEnd w:id="136"/>
      <w:r w:rsidRPr="002674E6">
        <w:rPr>
          <w:rFonts w:asciiTheme="minorHAnsi" w:hAnsiTheme="minorHAnsi" w:cstheme="minorHAnsi"/>
          <w:w w:val="0"/>
          <w:sz w:val="22"/>
        </w:rPr>
        <w:t>Internal</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controls</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over</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financial</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reporting</w:t>
      </w:r>
      <w:r w:rsidRPr="002674E6">
        <w:rPr>
          <w:rFonts w:asciiTheme="minorHAnsi" w:hAnsiTheme="minorHAnsi" w:cstheme="minorHAnsi"/>
          <w:spacing w:val="17"/>
          <w:w w:val="0"/>
          <w:sz w:val="22"/>
        </w:rPr>
        <w:t xml:space="preserve"> </w:t>
      </w:r>
      <w:r w:rsidR="00E113E5" w:rsidRPr="002674E6">
        <w:rPr>
          <w:rFonts w:asciiTheme="minorHAnsi" w:hAnsiTheme="minorHAnsi" w:cstheme="minorHAnsi"/>
          <w:spacing w:val="17"/>
          <w:w w:val="0"/>
          <w:sz w:val="22"/>
        </w:rPr>
        <w:t>are</w:t>
      </w:r>
      <w:r w:rsidR="00562940"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designed</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to</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provide</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reasonable</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assurance</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regarding</w:t>
      </w:r>
      <w:r w:rsidRPr="002674E6">
        <w:rPr>
          <w:rFonts w:asciiTheme="minorHAnsi" w:hAnsiTheme="minorHAnsi" w:cstheme="minorHAnsi"/>
          <w:spacing w:val="17"/>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15"/>
          <w:w w:val="0"/>
          <w:sz w:val="22"/>
        </w:rPr>
        <w:t xml:space="preserve"> </w:t>
      </w:r>
      <w:r w:rsidRPr="002674E6">
        <w:rPr>
          <w:rFonts w:asciiTheme="minorHAnsi" w:hAnsiTheme="minorHAnsi" w:cstheme="minorHAnsi"/>
          <w:w w:val="0"/>
          <w:sz w:val="22"/>
        </w:rPr>
        <w:t>reliability</w:t>
      </w:r>
      <w:r w:rsidRPr="002674E6">
        <w:rPr>
          <w:rFonts w:asciiTheme="minorHAnsi" w:hAnsiTheme="minorHAnsi" w:cstheme="minorHAnsi"/>
          <w:spacing w:val="16"/>
          <w:w w:val="0"/>
          <w:sz w:val="22"/>
        </w:rPr>
        <w:t xml:space="preserve"> </w:t>
      </w:r>
      <w:r w:rsidRPr="002674E6">
        <w:rPr>
          <w:rFonts w:asciiTheme="minorHAnsi" w:hAnsiTheme="minorHAnsi" w:cstheme="minorHAnsi"/>
          <w:w w:val="0"/>
          <w:sz w:val="22"/>
        </w:rPr>
        <w:t>of financial</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reporting</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preparation</w:t>
      </w:r>
      <w:r w:rsidRPr="002674E6">
        <w:rPr>
          <w:rFonts w:asciiTheme="minorHAnsi" w:hAnsiTheme="minorHAnsi" w:cstheme="minorHAnsi"/>
          <w:spacing w:val="20"/>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23"/>
          <w:w w:val="0"/>
          <w:sz w:val="22"/>
        </w:rPr>
        <w:t xml:space="preserve"> </w:t>
      </w:r>
      <w:r w:rsidR="00EE21E6" w:rsidRPr="002674E6">
        <w:rPr>
          <w:rFonts w:asciiTheme="minorHAnsi" w:hAnsiTheme="minorHAnsi" w:cstheme="minorHAnsi"/>
          <w:w w:val="0"/>
          <w:sz w:val="22"/>
        </w:rPr>
        <w:t>f</w:t>
      </w:r>
      <w:r w:rsidR="007240C0" w:rsidRPr="002674E6">
        <w:rPr>
          <w:rFonts w:asciiTheme="minorHAnsi" w:hAnsiTheme="minorHAnsi" w:cstheme="minorHAnsi"/>
          <w:w w:val="0"/>
          <w:sz w:val="22"/>
        </w:rPr>
        <w:t xml:space="preserve">inancial </w:t>
      </w:r>
      <w:r w:rsidR="00EE21E6" w:rsidRPr="002674E6">
        <w:rPr>
          <w:rFonts w:asciiTheme="minorHAnsi" w:hAnsiTheme="minorHAnsi" w:cstheme="minorHAnsi"/>
          <w:w w:val="0"/>
          <w:sz w:val="22"/>
        </w:rPr>
        <w:t>s</w:t>
      </w:r>
      <w:r w:rsidR="007240C0" w:rsidRPr="002674E6">
        <w:rPr>
          <w:rFonts w:asciiTheme="minorHAnsi" w:hAnsiTheme="minorHAnsi" w:cstheme="minorHAnsi"/>
          <w:w w:val="0"/>
          <w:sz w:val="22"/>
        </w:rPr>
        <w:t>tatements</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in</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accordance</w:t>
      </w:r>
      <w:r w:rsidRPr="002674E6">
        <w:rPr>
          <w:rFonts w:asciiTheme="minorHAnsi" w:hAnsiTheme="minorHAnsi" w:cstheme="minorHAnsi"/>
          <w:spacing w:val="22"/>
          <w:w w:val="0"/>
          <w:sz w:val="22"/>
        </w:rPr>
        <w:t xml:space="preserve"> </w:t>
      </w:r>
      <w:r w:rsidRPr="002674E6">
        <w:rPr>
          <w:rFonts w:asciiTheme="minorHAnsi" w:hAnsiTheme="minorHAnsi" w:cstheme="minorHAnsi"/>
          <w:w w:val="0"/>
          <w:sz w:val="22"/>
        </w:rPr>
        <w:t>with</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IFRS.</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However,</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the</w:t>
      </w:r>
      <w:r w:rsidRPr="002674E6">
        <w:rPr>
          <w:rFonts w:asciiTheme="minorHAnsi" w:hAnsiTheme="minorHAnsi" w:cstheme="minorHAnsi"/>
          <w:spacing w:val="23"/>
          <w:w w:val="0"/>
          <w:sz w:val="22"/>
        </w:rPr>
        <w:t xml:space="preserve"> </w:t>
      </w:r>
      <w:r w:rsidRPr="002674E6">
        <w:rPr>
          <w:rFonts w:asciiTheme="minorHAnsi" w:hAnsiTheme="minorHAnsi" w:cstheme="minorHAnsi"/>
          <w:w w:val="0"/>
          <w:sz w:val="22"/>
        </w:rPr>
        <w:t>system</w:t>
      </w:r>
      <w:r w:rsidRPr="002674E6">
        <w:rPr>
          <w:rFonts w:asciiTheme="minorHAnsi" w:hAnsiTheme="minorHAnsi" w:cstheme="minorHAnsi"/>
          <w:spacing w:val="22"/>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1"/>
          <w:w w:val="0"/>
          <w:sz w:val="22"/>
        </w:rPr>
        <w:t xml:space="preserve"> </w:t>
      </w:r>
      <w:r w:rsidRPr="002674E6">
        <w:rPr>
          <w:rFonts w:asciiTheme="minorHAnsi" w:hAnsiTheme="minorHAnsi" w:cstheme="minorHAnsi"/>
          <w:w w:val="0"/>
          <w:sz w:val="22"/>
        </w:rPr>
        <w:t xml:space="preserve">internal controls over financial reporting is not guaranteed to provide absolute assurance </w:t>
      </w:r>
      <w:r w:rsidR="00E113E5" w:rsidRPr="002674E6">
        <w:rPr>
          <w:rFonts w:asciiTheme="minorHAnsi" w:hAnsiTheme="minorHAnsi" w:cstheme="minorHAnsi"/>
          <w:w w:val="0"/>
          <w:sz w:val="22"/>
        </w:rPr>
        <w:t>about</w:t>
      </w:r>
      <w:r w:rsidRPr="002674E6">
        <w:rPr>
          <w:rFonts w:asciiTheme="minorHAnsi" w:hAnsiTheme="minorHAnsi" w:cstheme="minorHAnsi"/>
          <w:w w:val="0"/>
          <w:sz w:val="22"/>
        </w:rPr>
        <w:t xml:space="preserve"> </w:t>
      </w:r>
      <w:r w:rsidRPr="002674E6">
        <w:rPr>
          <w:rFonts w:asciiTheme="minorHAnsi" w:hAnsiTheme="minorHAnsi" w:cstheme="minorHAnsi"/>
          <w:spacing w:val="24"/>
          <w:w w:val="0"/>
          <w:sz w:val="22"/>
        </w:rPr>
        <w:t>the</w:t>
      </w:r>
      <w:r w:rsidRPr="002674E6">
        <w:rPr>
          <w:rFonts w:asciiTheme="minorHAnsi" w:hAnsiTheme="minorHAnsi" w:cstheme="minorHAnsi"/>
          <w:w w:val="0"/>
          <w:sz w:val="22"/>
        </w:rPr>
        <w:t xml:space="preserve"> reliability</w:t>
      </w:r>
      <w:r w:rsidRPr="002674E6">
        <w:rPr>
          <w:rFonts w:asciiTheme="minorHAnsi" w:hAnsiTheme="minorHAnsi" w:cstheme="minorHAnsi"/>
          <w:spacing w:val="-6"/>
          <w:w w:val="0"/>
          <w:sz w:val="22"/>
        </w:rPr>
        <w:t xml:space="preserve"> </w:t>
      </w:r>
      <w:r w:rsidRPr="002674E6">
        <w:rPr>
          <w:rFonts w:asciiTheme="minorHAnsi" w:hAnsiTheme="minorHAnsi" w:cstheme="minorHAnsi"/>
          <w:w w:val="0"/>
          <w:sz w:val="22"/>
        </w:rPr>
        <w:t>of</w:t>
      </w:r>
      <w:r w:rsidRPr="002674E6">
        <w:rPr>
          <w:rFonts w:asciiTheme="minorHAnsi" w:hAnsiTheme="minorHAnsi" w:cstheme="minorHAnsi"/>
          <w:spacing w:val="-6"/>
          <w:w w:val="0"/>
          <w:sz w:val="22"/>
        </w:rPr>
        <w:t xml:space="preserve"> </w:t>
      </w:r>
      <w:r w:rsidRPr="002674E6">
        <w:rPr>
          <w:rFonts w:asciiTheme="minorHAnsi" w:hAnsiTheme="minorHAnsi" w:cstheme="minorHAnsi"/>
          <w:w w:val="0"/>
          <w:sz w:val="22"/>
        </w:rPr>
        <w:t>financial</w:t>
      </w:r>
      <w:r w:rsidRPr="002674E6">
        <w:rPr>
          <w:rFonts w:asciiTheme="minorHAnsi" w:hAnsiTheme="minorHAnsi" w:cstheme="minorHAnsi"/>
          <w:spacing w:val="-8"/>
          <w:w w:val="0"/>
          <w:sz w:val="22"/>
        </w:rPr>
        <w:t xml:space="preserve"> </w:t>
      </w:r>
      <w:r w:rsidRPr="002674E6">
        <w:rPr>
          <w:rFonts w:asciiTheme="minorHAnsi" w:hAnsiTheme="minorHAnsi" w:cstheme="minorHAnsi"/>
          <w:w w:val="0"/>
          <w:sz w:val="22"/>
        </w:rPr>
        <w:t>reporting</w:t>
      </w:r>
      <w:r w:rsidRPr="002674E6">
        <w:rPr>
          <w:rFonts w:asciiTheme="minorHAnsi" w:hAnsiTheme="minorHAnsi" w:cstheme="minorHAnsi"/>
          <w:spacing w:val="-6"/>
          <w:w w:val="0"/>
          <w:sz w:val="22"/>
        </w:rPr>
        <w:t xml:space="preserve"> </w:t>
      </w:r>
      <w:r w:rsidRPr="002674E6">
        <w:rPr>
          <w:rFonts w:asciiTheme="minorHAnsi" w:hAnsiTheme="minorHAnsi" w:cstheme="minorHAnsi"/>
          <w:w w:val="0"/>
          <w:sz w:val="22"/>
        </w:rPr>
        <w:t>and</w:t>
      </w:r>
      <w:r w:rsidRPr="002674E6">
        <w:rPr>
          <w:rFonts w:asciiTheme="minorHAnsi" w:hAnsiTheme="minorHAnsi" w:cstheme="minorHAnsi"/>
          <w:spacing w:val="-7"/>
          <w:w w:val="0"/>
          <w:sz w:val="22"/>
        </w:rPr>
        <w:t xml:space="preserve"> </w:t>
      </w:r>
      <w:r w:rsidR="00EE21E6" w:rsidRPr="002674E6">
        <w:rPr>
          <w:rFonts w:asciiTheme="minorHAnsi" w:hAnsiTheme="minorHAnsi" w:cstheme="minorHAnsi"/>
          <w:spacing w:val="-7"/>
          <w:w w:val="0"/>
          <w:sz w:val="22"/>
        </w:rPr>
        <w:t>f</w:t>
      </w:r>
      <w:r w:rsidR="007240C0" w:rsidRPr="002674E6">
        <w:rPr>
          <w:rFonts w:asciiTheme="minorHAnsi" w:hAnsiTheme="minorHAnsi" w:cstheme="minorHAnsi"/>
          <w:w w:val="0"/>
          <w:sz w:val="22"/>
        </w:rPr>
        <w:t xml:space="preserve">inancial </w:t>
      </w:r>
      <w:r w:rsidR="00EE21E6" w:rsidRPr="002674E6">
        <w:rPr>
          <w:rFonts w:asciiTheme="minorHAnsi" w:hAnsiTheme="minorHAnsi" w:cstheme="minorHAnsi"/>
          <w:w w:val="0"/>
          <w:sz w:val="22"/>
        </w:rPr>
        <w:t>s</w:t>
      </w:r>
      <w:r w:rsidR="007240C0" w:rsidRPr="002674E6">
        <w:rPr>
          <w:rFonts w:asciiTheme="minorHAnsi" w:hAnsiTheme="minorHAnsi" w:cstheme="minorHAnsi"/>
          <w:w w:val="0"/>
          <w:sz w:val="22"/>
        </w:rPr>
        <w:t>tatements</w:t>
      </w:r>
      <w:r w:rsidRPr="002674E6">
        <w:rPr>
          <w:rFonts w:asciiTheme="minorHAnsi" w:hAnsiTheme="minorHAnsi" w:cstheme="minorHAnsi"/>
          <w:w w:val="0"/>
          <w:sz w:val="22"/>
        </w:rPr>
        <w:t>.</w:t>
      </w:r>
    </w:p>
    <w:p w14:paraId="53099B84" w14:textId="2AF42218" w:rsidR="0017391F" w:rsidRPr="002674E6" w:rsidRDefault="00061472" w:rsidP="00FB5FB2">
      <w:pPr>
        <w:pStyle w:val="Heading2"/>
        <w:rPr>
          <w:rFonts w:cstheme="minorHAnsi"/>
        </w:rPr>
      </w:pPr>
      <w:r w:rsidRPr="002674E6">
        <w:rPr>
          <w:rFonts w:cstheme="minorHAnsi"/>
          <w:w w:val="0"/>
        </w:rPr>
        <w:t>P</w:t>
      </w:r>
      <w:r w:rsidR="0017391F" w:rsidRPr="002674E6">
        <w:rPr>
          <w:rFonts w:cstheme="minorHAnsi"/>
          <w:w w:val="0"/>
        </w:rPr>
        <w:t>ublic Health Crisis</w:t>
      </w:r>
    </w:p>
    <w:p w14:paraId="2D38AD83" w14:textId="7216EBE6" w:rsidR="007E08EC" w:rsidRPr="002674E6" w:rsidRDefault="0017391F" w:rsidP="00D24E2A">
      <w:pPr>
        <w:pStyle w:val="BodyText"/>
        <w:rPr>
          <w:rFonts w:asciiTheme="minorHAnsi" w:hAnsiTheme="minorHAnsi" w:cstheme="minorHAnsi"/>
          <w:w w:val="0"/>
          <w:sz w:val="22"/>
        </w:rPr>
      </w:pPr>
      <w:r w:rsidRPr="002674E6">
        <w:rPr>
          <w:rFonts w:asciiTheme="minorHAnsi" w:hAnsiTheme="minorHAnsi" w:cstheme="minorHAnsi"/>
          <w:w w:val="0"/>
          <w:sz w:val="22"/>
        </w:rPr>
        <w:t>The Company’s business, operations</w:t>
      </w:r>
      <w:r w:rsidR="00E113E5" w:rsidRPr="002674E6">
        <w:rPr>
          <w:rFonts w:asciiTheme="minorHAnsi" w:hAnsiTheme="minorHAnsi" w:cstheme="minorHAnsi"/>
          <w:w w:val="0"/>
          <w:sz w:val="22"/>
        </w:rPr>
        <w:t>,</w:t>
      </w:r>
      <w:r w:rsidRPr="002674E6">
        <w:rPr>
          <w:rFonts w:asciiTheme="minorHAnsi" w:hAnsiTheme="minorHAnsi" w:cstheme="minorHAnsi"/>
          <w:w w:val="0"/>
          <w:sz w:val="22"/>
        </w:rPr>
        <w:t xml:space="preserve"> and financial condition could be materially adversely affected by the outbreak of epidemics</w:t>
      </w:r>
      <w:r w:rsidR="00E113E5" w:rsidRPr="002674E6">
        <w:rPr>
          <w:rFonts w:asciiTheme="minorHAnsi" w:hAnsiTheme="minorHAnsi" w:cstheme="minorHAnsi"/>
          <w:w w:val="0"/>
          <w:sz w:val="22"/>
        </w:rPr>
        <w:t>,</w:t>
      </w:r>
      <w:r w:rsidRPr="002674E6">
        <w:rPr>
          <w:rFonts w:asciiTheme="minorHAnsi" w:hAnsiTheme="minorHAnsi" w:cstheme="minorHAnsi"/>
          <w:w w:val="0"/>
          <w:sz w:val="22"/>
        </w:rPr>
        <w:t xml:space="preserve"> pandemics</w:t>
      </w:r>
      <w:r w:rsidR="00E113E5" w:rsidRPr="002674E6">
        <w:rPr>
          <w:rFonts w:asciiTheme="minorHAnsi" w:hAnsiTheme="minorHAnsi" w:cstheme="minorHAnsi"/>
          <w:w w:val="0"/>
          <w:sz w:val="22"/>
        </w:rPr>
        <w:t>,</w:t>
      </w:r>
      <w:r w:rsidRPr="002674E6">
        <w:rPr>
          <w:rFonts w:asciiTheme="minorHAnsi" w:hAnsiTheme="minorHAnsi" w:cstheme="minorHAnsi"/>
          <w:w w:val="0"/>
          <w:sz w:val="22"/>
        </w:rPr>
        <w:t xml:space="preserve"> or other health crises. In December 2019, </w:t>
      </w:r>
      <w:r w:rsidR="00E113E5" w:rsidRPr="002674E6">
        <w:rPr>
          <w:rFonts w:asciiTheme="minorHAnsi" w:hAnsiTheme="minorHAnsi" w:cstheme="minorHAnsi"/>
          <w:w w:val="0"/>
          <w:sz w:val="22"/>
        </w:rPr>
        <w:t xml:space="preserve">a </w:t>
      </w:r>
      <w:r w:rsidRPr="002674E6">
        <w:rPr>
          <w:rFonts w:asciiTheme="minorHAnsi" w:hAnsiTheme="minorHAnsi" w:cstheme="minorHAnsi"/>
          <w:w w:val="0"/>
          <w:sz w:val="22"/>
        </w:rPr>
        <w:t xml:space="preserve">novel coronavirus (“COVID-19”) surfaced in Wuhan, China. The World Health Organization declared a global emergency </w:t>
      </w:r>
      <w:r w:rsidR="00E113E5" w:rsidRPr="002674E6">
        <w:rPr>
          <w:rFonts w:asciiTheme="minorHAnsi" w:hAnsiTheme="minorHAnsi" w:cstheme="minorHAnsi"/>
          <w:w w:val="0"/>
          <w:sz w:val="22"/>
        </w:rPr>
        <w:t>concerning the outbreak on January 30, 2020,</w:t>
      </w:r>
      <w:r w:rsidRPr="002674E6">
        <w:rPr>
          <w:rFonts w:asciiTheme="minorHAnsi" w:hAnsiTheme="minorHAnsi" w:cstheme="minorHAnsi"/>
          <w:w w:val="0"/>
          <w:sz w:val="22"/>
        </w:rPr>
        <w:t xml:space="preserve"> then characterized it as a pandemic on March 11, 2020. The outbreak has spread throughout </w:t>
      </w:r>
      <w:r w:rsidR="00AE5055" w:rsidRPr="002674E6">
        <w:rPr>
          <w:rFonts w:asciiTheme="minorHAnsi" w:hAnsiTheme="minorHAnsi" w:cstheme="minorHAnsi"/>
          <w:w w:val="0"/>
          <w:sz w:val="22"/>
        </w:rPr>
        <w:t xml:space="preserve">the world.  The </w:t>
      </w:r>
      <w:r w:rsidRPr="002674E6">
        <w:rPr>
          <w:rFonts w:asciiTheme="minorHAnsi" w:hAnsiTheme="minorHAnsi" w:cstheme="minorHAnsi"/>
          <w:w w:val="0"/>
          <w:sz w:val="22"/>
        </w:rPr>
        <w:t xml:space="preserve">escalating cases of COVID-19 </w:t>
      </w:r>
      <w:r w:rsidR="00AE5055" w:rsidRPr="002674E6">
        <w:rPr>
          <w:rFonts w:asciiTheme="minorHAnsi" w:hAnsiTheme="minorHAnsi" w:cstheme="minorHAnsi"/>
          <w:w w:val="0"/>
          <w:sz w:val="22"/>
        </w:rPr>
        <w:t>in Cana</w:t>
      </w:r>
      <w:r w:rsidRPr="002674E6">
        <w:rPr>
          <w:rFonts w:asciiTheme="minorHAnsi" w:hAnsiTheme="minorHAnsi" w:cstheme="minorHAnsi"/>
          <w:w w:val="0"/>
          <w:sz w:val="22"/>
        </w:rPr>
        <w:t>da and the United States caus</w:t>
      </w:r>
      <w:r w:rsidR="00AE5055" w:rsidRPr="002674E6">
        <w:rPr>
          <w:rFonts w:asciiTheme="minorHAnsi" w:hAnsiTheme="minorHAnsi" w:cstheme="minorHAnsi"/>
          <w:w w:val="0"/>
          <w:sz w:val="22"/>
        </w:rPr>
        <w:t xml:space="preserve">ed </w:t>
      </w:r>
      <w:r w:rsidRPr="002674E6">
        <w:rPr>
          <w:rFonts w:asciiTheme="minorHAnsi" w:hAnsiTheme="minorHAnsi" w:cstheme="minorHAnsi"/>
          <w:w w:val="0"/>
          <w:sz w:val="22"/>
        </w:rPr>
        <w:t>companies and various international jurisdictions to impose restrictions, such as quarantines, closures, cancellations</w:t>
      </w:r>
      <w:r w:rsidR="00E113E5" w:rsidRPr="002674E6">
        <w:rPr>
          <w:rFonts w:asciiTheme="minorHAnsi" w:hAnsiTheme="minorHAnsi" w:cstheme="minorHAnsi"/>
          <w:w w:val="0"/>
          <w:sz w:val="22"/>
        </w:rPr>
        <w:t>,</w:t>
      </w:r>
      <w:r w:rsidRPr="002674E6">
        <w:rPr>
          <w:rFonts w:asciiTheme="minorHAnsi" w:hAnsiTheme="minorHAnsi" w:cstheme="minorHAnsi"/>
          <w:w w:val="0"/>
          <w:sz w:val="22"/>
        </w:rPr>
        <w:t xml:space="preserve"> and travel restrictions. While these effects are expected to be temporary, the duration of the business disruptions internationally and related financial impact cannot be reasonably estimated at this time. Such public health crises can result in volatility and disruptions in global supply chains, business </w:t>
      </w:r>
      <w:r w:rsidR="00E113E5" w:rsidRPr="002674E6">
        <w:rPr>
          <w:rFonts w:asciiTheme="minorHAnsi" w:hAnsiTheme="minorHAnsi" w:cstheme="minorHAnsi"/>
          <w:w w:val="0"/>
          <w:sz w:val="22"/>
        </w:rPr>
        <w:t>operations,</w:t>
      </w:r>
      <w:r w:rsidRPr="002674E6">
        <w:rPr>
          <w:rFonts w:asciiTheme="minorHAnsi" w:hAnsiTheme="minorHAnsi" w:cstheme="minorHAnsi"/>
          <w:w w:val="0"/>
          <w:sz w:val="22"/>
        </w:rPr>
        <w:t xml:space="preserve"> and financial markets, as well as declining trade and market sentiment and reduced mobility of people, which could affect interest rates, credit ratings, credit risk</w:t>
      </w:r>
      <w:r w:rsidR="00E113E5" w:rsidRPr="002674E6">
        <w:rPr>
          <w:rFonts w:asciiTheme="minorHAnsi" w:hAnsiTheme="minorHAnsi" w:cstheme="minorHAnsi"/>
          <w:w w:val="0"/>
          <w:sz w:val="22"/>
        </w:rPr>
        <w:t>,</w:t>
      </w:r>
      <w:r w:rsidRPr="002674E6">
        <w:rPr>
          <w:rFonts w:asciiTheme="minorHAnsi" w:hAnsiTheme="minorHAnsi" w:cstheme="minorHAnsi"/>
          <w:w w:val="0"/>
          <w:sz w:val="22"/>
        </w:rPr>
        <w:t xml:space="preserve"> and inflation. The risks to the Company of such public health crises also include risks to employee health and safety and a slowdown or temporary suspension of operations in geographic locations impacted by an outbreak, </w:t>
      </w:r>
      <w:proofErr w:type="spellStart"/>
      <w:r w:rsidR="00D24E2A" w:rsidRPr="002674E6">
        <w:rPr>
          <w:rFonts w:asciiTheme="minorHAnsi" w:hAnsiTheme="minorHAnsi" w:cstheme="minorHAnsi"/>
          <w:w w:val="0"/>
          <w:sz w:val="22"/>
        </w:rPr>
        <w:t>labour</w:t>
      </w:r>
      <w:proofErr w:type="spellEnd"/>
      <w:r w:rsidRPr="002674E6">
        <w:rPr>
          <w:rFonts w:asciiTheme="minorHAnsi" w:hAnsiTheme="minorHAnsi" w:cstheme="minorHAnsi"/>
          <w:w w:val="0"/>
          <w:sz w:val="22"/>
        </w:rPr>
        <w:t xml:space="preserve"> shortages, travel</w:t>
      </w:r>
      <w:r w:rsidR="00E113E5" w:rsidRPr="002674E6">
        <w:rPr>
          <w:rFonts w:asciiTheme="minorHAnsi" w:hAnsiTheme="minorHAnsi" w:cstheme="minorHAnsi"/>
          <w:w w:val="0"/>
          <w:sz w:val="22"/>
        </w:rPr>
        <w:t>,</w:t>
      </w:r>
      <w:r w:rsidRPr="002674E6">
        <w:rPr>
          <w:rFonts w:asciiTheme="minorHAnsi" w:hAnsiTheme="minorHAnsi" w:cstheme="minorHAnsi"/>
          <w:w w:val="0"/>
          <w:sz w:val="22"/>
        </w:rPr>
        <w:t xml:space="preserve"> and shipping disruption</w:t>
      </w:r>
      <w:r w:rsidR="00E113E5" w:rsidRPr="002674E6">
        <w:rPr>
          <w:rFonts w:asciiTheme="minorHAnsi" w:hAnsiTheme="minorHAnsi" w:cstheme="minorHAnsi"/>
          <w:w w:val="0"/>
          <w:sz w:val="22"/>
        </w:rPr>
        <w:t>,</w:t>
      </w:r>
      <w:r w:rsidRPr="002674E6">
        <w:rPr>
          <w:rFonts w:asciiTheme="minorHAnsi" w:hAnsiTheme="minorHAnsi" w:cstheme="minorHAnsi"/>
          <w:w w:val="0"/>
          <w:sz w:val="22"/>
        </w:rPr>
        <w:t xml:space="preserve"> and shutdowns (including </w:t>
      </w:r>
      <w:proofErr w:type="gramStart"/>
      <w:r w:rsidRPr="002674E6">
        <w:rPr>
          <w:rFonts w:asciiTheme="minorHAnsi" w:hAnsiTheme="minorHAnsi" w:cstheme="minorHAnsi"/>
          <w:w w:val="0"/>
          <w:sz w:val="22"/>
        </w:rPr>
        <w:t>as a result of</w:t>
      </w:r>
      <w:proofErr w:type="gramEnd"/>
      <w:r w:rsidRPr="002674E6">
        <w:rPr>
          <w:rFonts w:asciiTheme="minorHAnsi" w:hAnsiTheme="minorHAnsi" w:cstheme="minorHAnsi"/>
          <w:w w:val="0"/>
          <w:sz w:val="22"/>
        </w:rPr>
        <w:t xml:space="preserve"> government regulation and prevention measures). At this point, the extent to which COVID-19 may impact the Company is uncertain; however, COVID-19 may have a material adverse effect on the Company’s business and financial condition. </w:t>
      </w:r>
      <w:r w:rsidR="00E113E5" w:rsidRPr="002674E6">
        <w:rPr>
          <w:rFonts w:asciiTheme="minorHAnsi" w:hAnsiTheme="minorHAnsi" w:cstheme="minorHAnsi"/>
          <w:w w:val="0"/>
          <w:sz w:val="22"/>
        </w:rPr>
        <w:t>Suppose the Company is unable to mitigate the impacts of the COVID-19 outbreak on its operations. In that case,</w:t>
      </w:r>
      <w:r w:rsidRPr="002674E6">
        <w:rPr>
          <w:rFonts w:asciiTheme="minorHAnsi" w:hAnsiTheme="minorHAnsi" w:cstheme="minorHAnsi"/>
          <w:w w:val="0"/>
          <w:sz w:val="22"/>
        </w:rPr>
        <w:t xml:space="preserve"> </w:t>
      </w:r>
      <w:r w:rsidR="00A66E03" w:rsidRPr="002674E6">
        <w:rPr>
          <w:rFonts w:asciiTheme="minorHAnsi" w:hAnsiTheme="minorHAnsi" w:cstheme="minorHAnsi"/>
          <w:w w:val="0"/>
          <w:sz w:val="22"/>
        </w:rPr>
        <w:t>they</w:t>
      </w:r>
      <w:r w:rsidRPr="002674E6">
        <w:rPr>
          <w:rFonts w:asciiTheme="minorHAnsi" w:hAnsiTheme="minorHAnsi" w:cstheme="minorHAnsi"/>
          <w:w w:val="0"/>
          <w:sz w:val="22"/>
        </w:rPr>
        <w:t xml:space="preserve"> may be unable to fulfill </w:t>
      </w:r>
      <w:r w:rsidR="00A66E03" w:rsidRPr="002674E6">
        <w:rPr>
          <w:rFonts w:asciiTheme="minorHAnsi" w:hAnsiTheme="minorHAnsi" w:cstheme="minorHAnsi"/>
          <w:w w:val="0"/>
          <w:sz w:val="22"/>
        </w:rPr>
        <w:t>their</w:t>
      </w:r>
      <w:r w:rsidRPr="002674E6">
        <w:rPr>
          <w:rFonts w:asciiTheme="minorHAnsi" w:hAnsiTheme="minorHAnsi" w:cstheme="minorHAnsi"/>
          <w:w w:val="0"/>
          <w:sz w:val="22"/>
        </w:rPr>
        <w:t xml:space="preserve"> product delivery obligations to customers, </w:t>
      </w:r>
      <w:r w:rsidR="00A66E03" w:rsidRPr="002674E6">
        <w:rPr>
          <w:rFonts w:asciiTheme="minorHAnsi" w:hAnsiTheme="minorHAnsi" w:cstheme="minorHAnsi"/>
          <w:w w:val="0"/>
          <w:sz w:val="22"/>
        </w:rPr>
        <w:t>their</w:t>
      </w:r>
      <w:r w:rsidRPr="002674E6">
        <w:rPr>
          <w:rFonts w:asciiTheme="minorHAnsi" w:hAnsiTheme="minorHAnsi" w:cstheme="minorHAnsi"/>
          <w:w w:val="0"/>
          <w:sz w:val="22"/>
        </w:rPr>
        <w:t xml:space="preserve"> costs may increase, and </w:t>
      </w:r>
      <w:r w:rsidR="00A66E03" w:rsidRPr="002674E6">
        <w:rPr>
          <w:rFonts w:asciiTheme="minorHAnsi" w:hAnsiTheme="minorHAnsi" w:cstheme="minorHAnsi"/>
          <w:w w:val="0"/>
          <w:sz w:val="22"/>
        </w:rPr>
        <w:t>their</w:t>
      </w:r>
      <w:r w:rsidRPr="002674E6">
        <w:rPr>
          <w:rFonts w:asciiTheme="minorHAnsi" w:hAnsiTheme="minorHAnsi" w:cstheme="minorHAnsi"/>
          <w:w w:val="0"/>
          <w:sz w:val="22"/>
        </w:rPr>
        <w:t xml:space="preserve"> revenue</w:t>
      </w:r>
      <w:r w:rsidR="00A66E03" w:rsidRPr="002674E6">
        <w:rPr>
          <w:rFonts w:asciiTheme="minorHAnsi" w:hAnsiTheme="minorHAnsi" w:cstheme="minorHAnsi"/>
          <w:w w:val="0"/>
          <w:sz w:val="22"/>
        </w:rPr>
        <w:t>s</w:t>
      </w:r>
      <w:r w:rsidRPr="002674E6">
        <w:rPr>
          <w:rFonts w:asciiTheme="minorHAnsi" w:hAnsiTheme="minorHAnsi" w:cstheme="minorHAnsi"/>
          <w:w w:val="0"/>
          <w:sz w:val="22"/>
        </w:rPr>
        <w:t xml:space="preserve"> and margins could decrease</w:t>
      </w:r>
      <w:r w:rsidR="00EE3320" w:rsidRPr="002674E6">
        <w:rPr>
          <w:rFonts w:asciiTheme="minorHAnsi" w:hAnsiTheme="minorHAnsi" w:cstheme="minorHAnsi"/>
          <w:w w:val="0"/>
          <w:sz w:val="22"/>
        </w:rPr>
        <w:t>.</w:t>
      </w:r>
    </w:p>
    <w:p w14:paraId="2D44EDCE" w14:textId="2EDC7178" w:rsidR="001B3E49" w:rsidRPr="002674E6" w:rsidRDefault="001B3E49" w:rsidP="001B3E49">
      <w:pPr>
        <w:pStyle w:val="Heading2"/>
        <w:rPr>
          <w:rFonts w:cstheme="minorHAnsi"/>
        </w:rPr>
      </w:pPr>
      <w:r w:rsidRPr="002674E6">
        <w:rPr>
          <w:rFonts w:cstheme="minorHAnsi"/>
          <w:w w:val="0"/>
        </w:rPr>
        <w:t>Wars and Conflict.</w:t>
      </w:r>
    </w:p>
    <w:p w14:paraId="716421C8" w14:textId="0D921AFC" w:rsidR="001B3E49" w:rsidRPr="002674E6" w:rsidRDefault="001B3E49" w:rsidP="00D24E2A">
      <w:pPr>
        <w:pStyle w:val="BodyText"/>
        <w:rPr>
          <w:rFonts w:asciiTheme="minorHAnsi" w:hAnsiTheme="minorHAnsi" w:cstheme="minorHAnsi"/>
          <w:w w:val="0"/>
          <w:sz w:val="22"/>
        </w:rPr>
      </w:pPr>
      <w:r w:rsidRPr="002674E6">
        <w:rPr>
          <w:rFonts w:asciiTheme="minorHAnsi" w:hAnsiTheme="minorHAnsi" w:cstheme="minorHAnsi"/>
          <w:w w:val="0"/>
          <w:sz w:val="22"/>
        </w:rPr>
        <w:t xml:space="preserve">The Company has no exposure to investments in Russia, Ukraine, </w:t>
      </w:r>
      <w:r w:rsidR="00F65105" w:rsidRPr="002674E6">
        <w:rPr>
          <w:rFonts w:asciiTheme="minorHAnsi" w:hAnsiTheme="minorHAnsi" w:cstheme="minorHAnsi"/>
          <w:w w:val="0"/>
          <w:sz w:val="22"/>
        </w:rPr>
        <w:t>Israel</w:t>
      </w:r>
      <w:r w:rsidR="00E16584" w:rsidRPr="002674E6">
        <w:rPr>
          <w:rFonts w:asciiTheme="minorHAnsi" w:hAnsiTheme="minorHAnsi" w:cstheme="minorHAnsi"/>
          <w:w w:val="0"/>
          <w:sz w:val="22"/>
        </w:rPr>
        <w:t>,</w:t>
      </w:r>
      <w:r w:rsidR="00F65105" w:rsidRPr="002674E6">
        <w:rPr>
          <w:rFonts w:asciiTheme="minorHAnsi" w:hAnsiTheme="minorHAnsi" w:cstheme="minorHAnsi"/>
          <w:w w:val="0"/>
          <w:sz w:val="22"/>
        </w:rPr>
        <w:t xml:space="preserve"> and the Gaza </w:t>
      </w:r>
      <w:r w:rsidR="00C64A62" w:rsidRPr="002674E6">
        <w:rPr>
          <w:rFonts w:asciiTheme="minorHAnsi" w:hAnsiTheme="minorHAnsi" w:cstheme="minorHAnsi"/>
          <w:w w:val="0"/>
          <w:sz w:val="22"/>
        </w:rPr>
        <w:t>Strip</w:t>
      </w:r>
      <w:r w:rsidR="00920920" w:rsidRPr="002674E6">
        <w:rPr>
          <w:rFonts w:asciiTheme="minorHAnsi" w:hAnsiTheme="minorHAnsi" w:cstheme="minorHAnsi"/>
          <w:w w:val="0"/>
          <w:sz w:val="22"/>
        </w:rPr>
        <w:t xml:space="preserve">. The Company currently has no business, investments, customers, or suppliers from Russia, </w:t>
      </w:r>
      <w:proofErr w:type="gramStart"/>
      <w:r w:rsidR="00920920" w:rsidRPr="002674E6">
        <w:rPr>
          <w:rFonts w:asciiTheme="minorHAnsi" w:hAnsiTheme="minorHAnsi" w:cstheme="minorHAnsi"/>
          <w:w w:val="0"/>
          <w:sz w:val="22"/>
        </w:rPr>
        <w:t>Ukraine</w:t>
      </w:r>
      <w:proofErr w:type="gramEnd"/>
      <w:r w:rsidR="00920920" w:rsidRPr="002674E6">
        <w:rPr>
          <w:rFonts w:asciiTheme="minorHAnsi" w:hAnsiTheme="minorHAnsi" w:cstheme="minorHAnsi"/>
          <w:w w:val="0"/>
          <w:sz w:val="22"/>
        </w:rPr>
        <w:t xml:space="preserve"> or the Gaza Strip. It does, however, have suppliers based in Israel and to date, no disruption in the supply chain has materialized. These current events have given rise to and may continue to give rise to circumstances with the potential to further cause world trade disruptions and rising prices of basic commodities, including oil and power, among others.</w:t>
      </w:r>
    </w:p>
    <w:p w14:paraId="7BCCE6C9" w14:textId="77777777" w:rsidR="00D24E2A" w:rsidRPr="002674E6" w:rsidRDefault="00D24E2A" w:rsidP="00D24E2A">
      <w:pPr>
        <w:pStyle w:val="BodyText"/>
        <w:rPr>
          <w:rFonts w:cstheme="minorHAnsi"/>
          <w:b/>
          <w:bCs/>
          <w:w w:val="0"/>
        </w:rPr>
      </w:pPr>
    </w:p>
    <w:p w14:paraId="1D839671" w14:textId="4F709609" w:rsidR="003D556E" w:rsidRPr="002674E6" w:rsidRDefault="00EE3320" w:rsidP="00EA325A">
      <w:pPr>
        <w:rPr>
          <w:rFonts w:cstheme="minorHAnsi"/>
          <w:b/>
          <w:bCs/>
        </w:rPr>
      </w:pPr>
      <w:r w:rsidRPr="002674E6">
        <w:rPr>
          <w:rFonts w:cstheme="minorHAnsi"/>
          <w:b/>
          <w:bCs/>
          <w:w w:val="0"/>
        </w:rPr>
        <w:t>C</w:t>
      </w:r>
      <w:r w:rsidR="003D556E" w:rsidRPr="002674E6">
        <w:rPr>
          <w:rFonts w:cstheme="minorHAnsi"/>
          <w:b/>
          <w:bCs/>
          <w:w w:val="0"/>
        </w:rPr>
        <w:t>apital</w:t>
      </w:r>
      <w:r w:rsidR="003D556E" w:rsidRPr="002674E6">
        <w:rPr>
          <w:rFonts w:cstheme="minorHAnsi"/>
          <w:b/>
          <w:bCs/>
        </w:rPr>
        <w:t xml:space="preserve"> </w:t>
      </w:r>
      <w:r w:rsidRPr="002674E6">
        <w:rPr>
          <w:rFonts w:cstheme="minorHAnsi"/>
          <w:b/>
          <w:bCs/>
        </w:rPr>
        <w:t>M</w:t>
      </w:r>
      <w:r w:rsidR="003D556E" w:rsidRPr="002674E6">
        <w:rPr>
          <w:rFonts w:cstheme="minorHAnsi"/>
          <w:b/>
          <w:bCs/>
        </w:rPr>
        <w:t>anagement</w:t>
      </w:r>
    </w:p>
    <w:p w14:paraId="1400037F" w14:textId="05CDA94B" w:rsidR="003D556E" w:rsidRPr="002674E6" w:rsidRDefault="003D556E" w:rsidP="00A1444B">
      <w:pPr>
        <w:jc w:val="both"/>
        <w:rPr>
          <w:rFonts w:cstheme="minorHAnsi"/>
        </w:rPr>
      </w:pPr>
      <w:r w:rsidRPr="002674E6">
        <w:rPr>
          <w:rFonts w:cstheme="minorHAnsi"/>
        </w:rPr>
        <w:t>The Company considers its capital structure to include net residual equity of all assets, less liabilities. The Company’s objectives when managing capital are to (</w:t>
      </w:r>
      <w:proofErr w:type="spellStart"/>
      <w:r w:rsidRPr="002674E6">
        <w:rPr>
          <w:rFonts w:cstheme="minorHAnsi"/>
        </w:rPr>
        <w:t>i</w:t>
      </w:r>
      <w:proofErr w:type="spellEnd"/>
      <w:r w:rsidRPr="002674E6">
        <w:rPr>
          <w:rFonts w:cstheme="minorHAnsi"/>
        </w:rPr>
        <w:t xml:space="preserve">) maintain financial flexibility </w:t>
      </w:r>
      <w:r w:rsidR="00E113E5" w:rsidRPr="002674E6">
        <w:rPr>
          <w:rFonts w:cstheme="minorHAnsi"/>
        </w:rPr>
        <w:t>to</w:t>
      </w:r>
      <w:r w:rsidRPr="002674E6">
        <w:rPr>
          <w:rFonts w:cstheme="minorHAnsi"/>
        </w:rPr>
        <w:t xml:space="preserve"> preserve its ability to meet financial obligations and continue as a going concern</w:t>
      </w:r>
      <w:r w:rsidR="00E113E5" w:rsidRPr="002674E6">
        <w:rPr>
          <w:rFonts w:cstheme="minorHAnsi"/>
        </w:rPr>
        <w:t>,</w:t>
      </w:r>
      <w:r w:rsidRPr="002674E6">
        <w:rPr>
          <w:rFonts w:cstheme="minorHAnsi"/>
        </w:rPr>
        <w:t xml:space="preserve"> (ii) maintain a capital structure that allows the Company to pursue the development of its projects and products; and (iii) optimize the use of its capital to provide an appropriate investment return to its shareholders commensurate with risk.</w:t>
      </w:r>
    </w:p>
    <w:p w14:paraId="1B3D62E5" w14:textId="535F71DF" w:rsidR="003D556E" w:rsidRPr="001C0E33" w:rsidRDefault="003D556E" w:rsidP="003D556E">
      <w:pPr>
        <w:jc w:val="both"/>
        <w:rPr>
          <w:rFonts w:cstheme="minorHAnsi"/>
        </w:rPr>
      </w:pPr>
      <w:r w:rsidRPr="002674E6">
        <w:rPr>
          <w:rFonts w:cstheme="minorHAnsi"/>
        </w:rPr>
        <w:t xml:space="preserve">The Company’s financial strategy is formulated and adapted according </w:t>
      </w:r>
      <w:r w:rsidR="00E113E5" w:rsidRPr="002674E6">
        <w:rPr>
          <w:rFonts w:cstheme="minorHAnsi"/>
        </w:rPr>
        <w:t>to</w:t>
      </w:r>
      <w:r w:rsidRPr="002674E6">
        <w:rPr>
          <w:rFonts w:cstheme="minorHAnsi"/>
        </w:rPr>
        <w:t xml:space="preserve"> its underlying assets. The Company manages its capital structure and </w:t>
      </w:r>
      <w:r w:rsidR="00E113E5" w:rsidRPr="002674E6">
        <w:rPr>
          <w:rFonts w:cstheme="minorHAnsi"/>
        </w:rPr>
        <w:t>adjusts</w:t>
      </w:r>
      <w:r w:rsidRPr="002674E6">
        <w:rPr>
          <w:rFonts w:cstheme="minorHAnsi"/>
        </w:rPr>
        <w:t xml:space="preserve"> it </w:t>
      </w:r>
      <w:proofErr w:type="gramStart"/>
      <w:r w:rsidRPr="002674E6">
        <w:rPr>
          <w:rFonts w:cstheme="minorHAnsi"/>
        </w:rPr>
        <w:t>in light of</w:t>
      </w:r>
      <w:proofErr w:type="gramEnd"/>
      <w:r w:rsidRPr="002674E6">
        <w:rPr>
          <w:rFonts w:cstheme="minorHAnsi"/>
        </w:rPr>
        <w:t xml:space="preserve"> changes in economic conditions and the risk characteristics of its underlying assets. To maintain or adjust the capital structure, the Company may attempt to issue new shares or acquire or dispose of assets.</w:t>
      </w:r>
    </w:p>
    <w:p w14:paraId="7D0BBAF1" w14:textId="77777777" w:rsidR="00E04672" w:rsidRPr="001C0E33" w:rsidRDefault="00E04672" w:rsidP="00E04672">
      <w:pPr>
        <w:spacing w:after="0"/>
        <w:jc w:val="both"/>
        <w:rPr>
          <w:rFonts w:eastAsiaTheme="minorEastAsia" w:cstheme="minorHAnsi"/>
        </w:rPr>
      </w:pPr>
    </w:p>
    <w:p w14:paraId="46E60370" w14:textId="771EA63B" w:rsidR="5F442447" w:rsidRPr="001C0E33" w:rsidRDefault="5F442447" w:rsidP="00870395">
      <w:pPr>
        <w:rPr>
          <w:rFonts w:cstheme="minorHAnsi"/>
        </w:rPr>
      </w:pPr>
    </w:p>
    <w:sectPr w:rsidR="5F442447" w:rsidRPr="001C0E33" w:rsidSect="00521799">
      <w:pgSz w:w="12240" w:h="15840" w:code="1"/>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A12ED" w14:textId="77777777" w:rsidR="00521799" w:rsidRDefault="00521799" w:rsidP="00DE058D">
      <w:pPr>
        <w:spacing w:after="0" w:line="240" w:lineRule="auto"/>
      </w:pPr>
      <w:r>
        <w:separator/>
      </w:r>
    </w:p>
  </w:endnote>
  <w:endnote w:type="continuationSeparator" w:id="0">
    <w:p w14:paraId="791F3680" w14:textId="77777777" w:rsidR="00521799" w:rsidRDefault="00521799" w:rsidP="00DE058D">
      <w:pPr>
        <w:spacing w:after="0" w:line="240" w:lineRule="auto"/>
      </w:pPr>
      <w:r>
        <w:continuationSeparator/>
      </w:r>
    </w:p>
  </w:endnote>
  <w:endnote w:type="continuationNotice" w:id="1">
    <w:p w14:paraId="28C46151" w14:textId="77777777" w:rsidR="00521799" w:rsidRDefault="00521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798678910"/>
      <w:docPartObj>
        <w:docPartGallery w:val="Page Numbers (Bottom of Page)"/>
        <w:docPartUnique/>
      </w:docPartObj>
    </w:sdtPr>
    <w:sdtEndPr>
      <w:rPr>
        <w:color w:val="7F7F7F" w:themeColor="background1" w:themeShade="7F"/>
        <w:spacing w:val="60"/>
      </w:rPr>
    </w:sdtEndPr>
    <w:sdtContent>
      <w:p w14:paraId="5AD0719A" w14:textId="522B75AC" w:rsidR="00551D90" w:rsidRPr="00A1444B" w:rsidRDefault="00551D90">
        <w:pPr>
          <w:pStyle w:val="Footer"/>
          <w:pBdr>
            <w:top w:val="single" w:sz="4" w:space="1" w:color="D9D9D9" w:themeColor="background1" w:themeShade="D9"/>
          </w:pBdr>
          <w:jc w:val="right"/>
          <w:rPr>
            <w:rFonts w:asciiTheme="minorHAnsi" w:hAnsiTheme="minorHAnsi" w:cstheme="minorHAnsi"/>
          </w:rPr>
        </w:pPr>
        <w:r w:rsidRPr="00471965">
          <w:rPr>
            <w:rFonts w:asciiTheme="minorHAnsi" w:hAnsiTheme="minorHAnsi" w:cstheme="minorHAnsi"/>
            <w:b/>
            <w:bCs/>
            <w:noProof/>
            <w:sz w:val="22"/>
            <w:szCs w:val="24"/>
            <w:lang w:eastAsia="en-US"/>
          </w:rPr>
          <w:drawing>
            <wp:anchor distT="0" distB="0" distL="114300" distR="114300" simplePos="0" relativeHeight="251658240" behindDoc="1" locked="0" layoutInCell="1" allowOverlap="1" wp14:anchorId="70850BFA" wp14:editId="449F3050">
              <wp:simplePos x="0" y="0"/>
              <wp:positionH relativeFrom="margin">
                <wp:align>left</wp:align>
              </wp:positionH>
              <wp:positionV relativeFrom="paragraph">
                <wp:posOffset>57785</wp:posOffset>
              </wp:positionV>
              <wp:extent cx="876300" cy="259523"/>
              <wp:effectExtent l="0" t="0" r="0" b="7620"/>
              <wp:wrapNone/>
              <wp:docPr id="882936001" name="Picture 88293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l="-1" t="17492" r="5715" b="19097"/>
                      <a:stretch/>
                    </pic:blipFill>
                    <pic:spPr bwMode="auto">
                      <a:xfrm>
                        <a:off x="0" y="0"/>
                        <a:ext cx="876300" cy="2595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2E777A7A">
          <w:rPr>
            <w:rFonts w:asciiTheme="minorHAnsi" w:hAnsiTheme="minorHAnsi" w:cstheme="minorBidi"/>
          </w:rPr>
          <w:fldChar w:fldCharType="begin"/>
        </w:r>
        <w:r w:rsidRPr="2E777A7A">
          <w:rPr>
            <w:rFonts w:asciiTheme="minorHAnsi" w:hAnsiTheme="minorHAnsi" w:cstheme="minorBidi"/>
          </w:rPr>
          <w:instrText xml:space="preserve"> PAGE   \* MERGEFORMAT </w:instrText>
        </w:r>
        <w:r w:rsidRPr="2E777A7A">
          <w:rPr>
            <w:rFonts w:asciiTheme="minorHAnsi" w:hAnsiTheme="minorHAnsi" w:cstheme="minorBidi"/>
          </w:rPr>
          <w:fldChar w:fldCharType="separate"/>
        </w:r>
        <w:r w:rsidR="00DC739C">
          <w:rPr>
            <w:rFonts w:asciiTheme="minorHAnsi" w:hAnsiTheme="minorHAnsi" w:cstheme="minorBidi"/>
            <w:noProof/>
          </w:rPr>
          <w:t>6</w:t>
        </w:r>
        <w:r w:rsidRPr="2E777A7A">
          <w:rPr>
            <w:rFonts w:asciiTheme="minorHAnsi" w:hAnsiTheme="minorHAnsi" w:cstheme="minorBidi"/>
            <w:noProof/>
          </w:rPr>
          <w:fldChar w:fldCharType="end"/>
        </w:r>
        <w:r w:rsidRPr="2E777A7A">
          <w:rPr>
            <w:rFonts w:asciiTheme="minorHAnsi" w:hAnsiTheme="minorHAnsi" w:cstheme="minorBidi"/>
          </w:rPr>
          <w:t xml:space="preserve"> | </w:t>
        </w:r>
        <w:r w:rsidRPr="2E777A7A">
          <w:rPr>
            <w:rFonts w:asciiTheme="minorHAnsi" w:hAnsiTheme="minorHAnsi" w:cstheme="minorBidi"/>
            <w:color w:val="7F7F7F" w:themeColor="background1" w:themeShade="7F"/>
            <w:spacing w:val="60"/>
          </w:rPr>
          <w:t>Page</w:t>
        </w:r>
      </w:p>
    </w:sdtContent>
  </w:sdt>
  <w:p w14:paraId="5DDA0918" w14:textId="4C3E444F" w:rsidR="00551D90" w:rsidRPr="00A1444B" w:rsidRDefault="00551D90">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551D90" w14:paraId="00634398" w14:textId="77777777" w:rsidTr="00FB5FB2">
      <w:tc>
        <w:tcPr>
          <w:tcW w:w="3120" w:type="dxa"/>
        </w:tcPr>
        <w:p w14:paraId="13675385" w14:textId="207E2BE3" w:rsidR="00551D90" w:rsidRDefault="00551D90" w:rsidP="00FB5FB2">
          <w:pPr>
            <w:pStyle w:val="Header"/>
            <w:ind w:left="-115"/>
            <w:jc w:val="left"/>
          </w:pPr>
        </w:p>
      </w:tc>
      <w:tc>
        <w:tcPr>
          <w:tcW w:w="3120" w:type="dxa"/>
        </w:tcPr>
        <w:p w14:paraId="17F7744B" w14:textId="38433AFB" w:rsidR="00551D90" w:rsidRDefault="00551D90" w:rsidP="00FB5FB2">
          <w:pPr>
            <w:pStyle w:val="Header"/>
            <w:jc w:val="center"/>
          </w:pPr>
        </w:p>
      </w:tc>
      <w:tc>
        <w:tcPr>
          <w:tcW w:w="3120" w:type="dxa"/>
        </w:tcPr>
        <w:p w14:paraId="5017E236" w14:textId="26C2C6FE" w:rsidR="00551D90" w:rsidRDefault="00551D90" w:rsidP="00FB5FB2">
          <w:pPr>
            <w:pStyle w:val="Header"/>
            <w:ind w:right="-115"/>
            <w:jc w:val="right"/>
          </w:pPr>
        </w:p>
      </w:tc>
    </w:tr>
  </w:tbl>
  <w:p w14:paraId="4AC14B86" w14:textId="79E6AAB2" w:rsidR="00551D90" w:rsidRDefault="00551D90" w:rsidP="00FB5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56371" w14:textId="77777777" w:rsidR="00521799" w:rsidRDefault="00521799" w:rsidP="00DE058D">
      <w:pPr>
        <w:spacing w:after="0" w:line="240" w:lineRule="auto"/>
      </w:pPr>
      <w:r>
        <w:separator/>
      </w:r>
    </w:p>
  </w:footnote>
  <w:footnote w:type="continuationSeparator" w:id="0">
    <w:p w14:paraId="5AAF946F" w14:textId="77777777" w:rsidR="00521799" w:rsidRDefault="00521799" w:rsidP="00DE058D">
      <w:pPr>
        <w:spacing w:after="0" w:line="240" w:lineRule="auto"/>
      </w:pPr>
      <w:r>
        <w:continuationSeparator/>
      </w:r>
    </w:p>
  </w:footnote>
  <w:footnote w:type="continuationNotice" w:id="1">
    <w:p w14:paraId="168F6E94" w14:textId="77777777" w:rsidR="00521799" w:rsidRDefault="005217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F7C30" w14:textId="723E9F09" w:rsidR="00551D90" w:rsidRPr="00471965" w:rsidRDefault="00551D90" w:rsidP="00011E5A">
    <w:pPr>
      <w:pStyle w:val="Header"/>
      <w:spacing w:before="120"/>
      <w:rPr>
        <w:rFonts w:asciiTheme="minorHAnsi" w:hAnsiTheme="minorHAnsi" w:cstheme="minorHAnsi"/>
        <w:b/>
        <w:bCs/>
        <w:sz w:val="22"/>
        <w:szCs w:val="24"/>
      </w:rPr>
    </w:pPr>
    <w:r w:rsidRPr="00471965">
      <w:rPr>
        <w:rFonts w:asciiTheme="minorHAnsi" w:hAnsiTheme="minorHAnsi" w:cstheme="minorHAnsi"/>
        <w:b/>
        <w:bCs/>
        <w:sz w:val="22"/>
        <w:szCs w:val="24"/>
      </w:rPr>
      <w:t xml:space="preserve">INEO Tech Corp. </w:t>
    </w:r>
  </w:p>
  <w:p w14:paraId="666DE52A" w14:textId="40D9BEEA" w:rsidR="00551D90" w:rsidRPr="00471965" w:rsidRDefault="00551D90">
    <w:pPr>
      <w:pStyle w:val="Header"/>
      <w:rPr>
        <w:rFonts w:asciiTheme="minorHAnsi" w:hAnsiTheme="minorHAnsi" w:cstheme="minorHAnsi"/>
        <w:sz w:val="22"/>
        <w:szCs w:val="24"/>
      </w:rPr>
    </w:pPr>
    <w:r w:rsidRPr="00471965">
      <w:rPr>
        <w:rFonts w:asciiTheme="minorHAnsi" w:hAnsiTheme="minorHAnsi" w:cstheme="minorHAnsi"/>
        <w:sz w:val="22"/>
        <w:szCs w:val="24"/>
      </w:rPr>
      <w:t>Management’s Discussion and Analysis</w:t>
    </w:r>
  </w:p>
  <w:p w14:paraId="3C19AFF4" w14:textId="30CFE76F" w:rsidR="00551D90" w:rsidRPr="009C008C" w:rsidRDefault="00551D90">
    <w:pPr>
      <w:pStyle w:val="Header"/>
      <w:pBdr>
        <w:bottom w:val="single" w:sz="12" w:space="1" w:color="auto"/>
      </w:pBdr>
      <w:rPr>
        <w:rFonts w:asciiTheme="minorHAnsi" w:hAnsiTheme="minorHAnsi" w:cstheme="minorHAnsi"/>
        <w:sz w:val="4"/>
        <w:szCs w:val="6"/>
      </w:rPr>
    </w:pPr>
    <w:r w:rsidRPr="1683F041">
      <w:rPr>
        <w:rFonts w:asciiTheme="minorHAnsi" w:hAnsiTheme="minorHAnsi" w:cstheme="minorBidi"/>
        <w:sz w:val="22"/>
      </w:rPr>
      <w:t xml:space="preserve">As at and for the </w:t>
    </w:r>
    <w:r w:rsidR="00987EE7">
      <w:rPr>
        <w:rFonts w:asciiTheme="minorHAnsi" w:hAnsiTheme="minorHAnsi" w:cstheme="minorBidi"/>
        <w:sz w:val="22"/>
      </w:rPr>
      <w:t xml:space="preserve">six </w:t>
    </w:r>
    <w:r w:rsidR="0012763E">
      <w:rPr>
        <w:rFonts w:asciiTheme="minorHAnsi" w:hAnsiTheme="minorHAnsi" w:cstheme="minorBidi"/>
        <w:sz w:val="22"/>
      </w:rPr>
      <w:t>months</w:t>
    </w:r>
    <w:r w:rsidR="006A6F17">
      <w:rPr>
        <w:rFonts w:asciiTheme="minorHAnsi" w:hAnsiTheme="minorHAnsi" w:cstheme="minorBidi"/>
        <w:sz w:val="22"/>
      </w:rPr>
      <w:t xml:space="preserve"> ended </w:t>
    </w:r>
    <w:r w:rsidR="00987EE7">
      <w:rPr>
        <w:rFonts w:asciiTheme="minorHAnsi" w:hAnsiTheme="minorHAnsi" w:cstheme="minorBidi"/>
        <w:sz w:val="22"/>
      </w:rPr>
      <w:t>December</w:t>
    </w:r>
    <w:r w:rsidR="006A6F17">
      <w:rPr>
        <w:rFonts w:asciiTheme="minorHAnsi" w:hAnsiTheme="minorHAnsi" w:cstheme="minorBidi"/>
        <w:sz w:val="22"/>
      </w:rPr>
      <w:t xml:space="preserve"> 3</w:t>
    </w:r>
    <w:r w:rsidR="00987EE7">
      <w:rPr>
        <w:rFonts w:asciiTheme="minorHAnsi" w:hAnsiTheme="minorHAnsi" w:cstheme="minorBidi"/>
        <w:sz w:val="22"/>
      </w:rPr>
      <w:t>1</w:t>
    </w:r>
    <w:r w:rsidR="00212410">
      <w:rPr>
        <w:rFonts w:asciiTheme="minorHAnsi" w:hAnsiTheme="minorHAnsi" w:cstheme="minorBidi"/>
        <w:sz w:val="22"/>
      </w:rPr>
      <w:t>, 202</w:t>
    </w:r>
    <w:r w:rsidR="003F53AA">
      <w:rPr>
        <w:rFonts w:asciiTheme="minorHAnsi" w:hAnsiTheme="minorHAnsi" w:cstheme="minorBidi"/>
        <w:sz w:val="22"/>
      </w:rPr>
      <w:t>3</w:t>
    </w:r>
    <w:r w:rsidR="000A2D55">
      <w:rPr>
        <w:rFonts w:asciiTheme="minorHAnsi" w:hAnsiTheme="minorHAnsi" w:cstheme="minorBidi"/>
        <w:sz w:val="22"/>
      </w:rPr>
      <w:t xml:space="preserve"> </w:t>
    </w:r>
    <w:r w:rsidR="006A6F17">
      <w:rPr>
        <w:rFonts w:asciiTheme="minorHAnsi" w:hAnsiTheme="minorHAnsi" w:cstheme="minorBidi"/>
        <w:sz w:val="22"/>
      </w:rPr>
      <w:t>and 202</w:t>
    </w:r>
    <w:r w:rsidR="003F53AA">
      <w:rPr>
        <w:rFonts w:asciiTheme="minorHAnsi" w:hAnsiTheme="minorHAnsi" w:cstheme="minorBidi"/>
        <w:sz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ABEAB5A"/>
    <w:lvl w:ilvl="0">
      <w:start w:val="1"/>
      <w:numFmt w:val="bullet"/>
      <w:pStyle w:val="ListBullet3"/>
      <w:lvlText w:val=""/>
      <w:lvlJc w:val="left"/>
      <w:pPr>
        <w:tabs>
          <w:tab w:val="num" w:pos="2160"/>
        </w:tabs>
        <w:ind w:left="2160" w:hanging="720"/>
      </w:pPr>
      <w:rPr>
        <w:rFonts w:ascii="Symbol" w:hAnsi="Symbol" w:hint="default"/>
      </w:rPr>
    </w:lvl>
  </w:abstractNum>
  <w:abstractNum w:abstractNumId="1" w15:restartNumberingAfterBreak="0">
    <w:nsid w:val="FFFFFF83"/>
    <w:multiLevelType w:val="hybridMultilevel"/>
    <w:tmpl w:val="99F6E778"/>
    <w:lvl w:ilvl="0" w:tplc="9CE0BFD2">
      <w:start w:val="1"/>
      <w:numFmt w:val="bullet"/>
      <w:pStyle w:val="ListBullet2"/>
      <w:lvlText w:val=""/>
      <w:lvlJc w:val="left"/>
      <w:pPr>
        <w:tabs>
          <w:tab w:val="num" w:pos="1440"/>
        </w:tabs>
        <w:ind w:left="1440" w:hanging="720"/>
      </w:pPr>
      <w:rPr>
        <w:rFonts w:ascii="Symbol" w:hAnsi="Symbol" w:hint="default"/>
      </w:rPr>
    </w:lvl>
    <w:lvl w:ilvl="1" w:tplc="76261612">
      <w:numFmt w:val="decimal"/>
      <w:lvlText w:val=""/>
      <w:lvlJc w:val="left"/>
    </w:lvl>
    <w:lvl w:ilvl="2" w:tplc="2B86102A">
      <w:numFmt w:val="decimal"/>
      <w:lvlText w:val=""/>
      <w:lvlJc w:val="left"/>
    </w:lvl>
    <w:lvl w:ilvl="3" w:tplc="831EAFFE">
      <w:numFmt w:val="decimal"/>
      <w:lvlText w:val=""/>
      <w:lvlJc w:val="left"/>
    </w:lvl>
    <w:lvl w:ilvl="4" w:tplc="39364176">
      <w:numFmt w:val="decimal"/>
      <w:lvlText w:val=""/>
      <w:lvlJc w:val="left"/>
    </w:lvl>
    <w:lvl w:ilvl="5" w:tplc="C84CC326">
      <w:numFmt w:val="decimal"/>
      <w:lvlText w:val=""/>
      <w:lvlJc w:val="left"/>
    </w:lvl>
    <w:lvl w:ilvl="6" w:tplc="3524056E">
      <w:numFmt w:val="decimal"/>
      <w:lvlText w:val=""/>
      <w:lvlJc w:val="left"/>
    </w:lvl>
    <w:lvl w:ilvl="7" w:tplc="A740D1FC">
      <w:numFmt w:val="decimal"/>
      <w:lvlText w:val=""/>
      <w:lvlJc w:val="left"/>
    </w:lvl>
    <w:lvl w:ilvl="8" w:tplc="5C7ED6EA">
      <w:numFmt w:val="decimal"/>
      <w:lvlText w:val=""/>
      <w:lvlJc w:val="left"/>
    </w:lvl>
  </w:abstractNum>
  <w:abstractNum w:abstractNumId="2" w15:restartNumberingAfterBreak="0">
    <w:nsid w:val="FFFFFF89"/>
    <w:multiLevelType w:val="hybridMultilevel"/>
    <w:tmpl w:val="3D9276BA"/>
    <w:lvl w:ilvl="0" w:tplc="72CEC2BE">
      <w:start w:val="1"/>
      <w:numFmt w:val="bullet"/>
      <w:pStyle w:val="ListBullet"/>
      <w:lvlText w:val=""/>
      <w:lvlJc w:val="left"/>
      <w:pPr>
        <w:tabs>
          <w:tab w:val="num" w:pos="360"/>
        </w:tabs>
        <w:ind w:left="360" w:hanging="360"/>
      </w:pPr>
      <w:rPr>
        <w:rFonts w:ascii="Symbol" w:hAnsi="Symbol" w:hint="default"/>
      </w:rPr>
    </w:lvl>
    <w:lvl w:ilvl="1" w:tplc="6CE6309C">
      <w:numFmt w:val="decimal"/>
      <w:lvlText w:val=""/>
      <w:lvlJc w:val="left"/>
    </w:lvl>
    <w:lvl w:ilvl="2" w:tplc="241A7978">
      <w:numFmt w:val="decimal"/>
      <w:lvlText w:val=""/>
      <w:lvlJc w:val="left"/>
    </w:lvl>
    <w:lvl w:ilvl="3" w:tplc="5B82249A">
      <w:numFmt w:val="decimal"/>
      <w:lvlText w:val=""/>
      <w:lvlJc w:val="left"/>
    </w:lvl>
    <w:lvl w:ilvl="4" w:tplc="84B2044C">
      <w:numFmt w:val="decimal"/>
      <w:lvlText w:val=""/>
      <w:lvlJc w:val="left"/>
    </w:lvl>
    <w:lvl w:ilvl="5" w:tplc="448AE726">
      <w:numFmt w:val="decimal"/>
      <w:lvlText w:val=""/>
      <w:lvlJc w:val="left"/>
    </w:lvl>
    <w:lvl w:ilvl="6" w:tplc="2D3CD154">
      <w:numFmt w:val="decimal"/>
      <w:lvlText w:val=""/>
      <w:lvlJc w:val="left"/>
    </w:lvl>
    <w:lvl w:ilvl="7" w:tplc="FC0AAB44">
      <w:numFmt w:val="decimal"/>
      <w:lvlText w:val=""/>
      <w:lvlJc w:val="left"/>
    </w:lvl>
    <w:lvl w:ilvl="8" w:tplc="BBA09E64">
      <w:numFmt w:val="decimal"/>
      <w:lvlText w:val=""/>
      <w:lvlJc w:val="left"/>
    </w:lvl>
  </w:abstractNum>
  <w:abstractNum w:abstractNumId="3" w15:restartNumberingAfterBreak="0">
    <w:nsid w:val="0000001F"/>
    <w:multiLevelType w:val="hybridMultilevel"/>
    <w:tmpl w:val="22CEBA80"/>
    <w:lvl w:ilvl="0" w:tplc="80B2BF94">
      <w:start w:val="1"/>
      <w:numFmt w:val="bullet"/>
      <w:lvlText w:val="•"/>
      <w:lvlJc w:val="left"/>
      <w:pPr>
        <w:ind w:left="840" w:hanging="360"/>
      </w:pPr>
      <w:rPr>
        <w:rFonts w:ascii="Times New Roman" w:hAnsi="Times New Roman"/>
        <w:w w:val="100"/>
        <w:sz w:val="20"/>
      </w:rPr>
    </w:lvl>
    <w:lvl w:ilvl="1" w:tplc="45205B78">
      <w:start w:val="1"/>
      <w:numFmt w:val="bullet"/>
      <w:lvlText w:val="•"/>
      <w:lvlJc w:val="left"/>
      <w:pPr>
        <w:ind w:left="1720" w:hanging="360"/>
      </w:pPr>
    </w:lvl>
    <w:lvl w:ilvl="2" w:tplc="7D62AEFE">
      <w:start w:val="1"/>
      <w:numFmt w:val="bullet"/>
      <w:lvlText w:val="•"/>
      <w:lvlJc w:val="left"/>
      <w:pPr>
        <w:ind w:left="2600" w:hanging="360"/>
      </w:pPr>
    </w:lvl>
    <w:lvl w:ilvl="3" w:tplc="DF58B556">
      <w:start w:val="1"/>
      <w:numFmt w:val="bullet"/>
      <w:lvlText w:val="•"/>
      <w:lvlJc w:val="left"/>
      <w:pPr>
        <w:ind w:left="3480" w:hanging="360"/>
      </w:pPr>
    </w:lvl>
    <w:lvl w:ilvl="4" w:tplc="2FC4E3C6">
      <w:start w:val="1"/>
      <w:numFmt w:val="bullet"/>
      <w:lvlText w:val="•"/>
      <w:lvlJc w:val="left"/>
      <w:pPr>
        <w:ind w:left="4360" w:hanging="360"/>
      </w:pPr>
    </w:lvl>
    <w:lvl w:ilvl="5" w:tplc="A526258E">
      <w:start w:val="1"/>
      <w:numFmt w:val="bullet"/>
      <w:lvlText w:val="•"/>
      <w:lvlJc w:val="left"/>
      <w:pPr>
        <w:ind w:left="5240" w:hanging="360"/>
      </w:pPr>
    </w:lvl>
    <w:lvl w:ilvl="6" w:tplc="3CAAD1AC">
      <w:start w:val="1"/>
      <w:numFmt w:val="bullet"/>
      <w:lvlText w:val="•"/>
      <w:lvlJc w:val="left"/>
      <w:pPr>
        <w:ind w:left="6120" w:hanging="360"/>
      </w:pPr>
    </w:lvl>
    <w:lvl w:ilvl="7" w:tplc="41AA9D52">
      <w:start w:val="1"/>
      <w:numFmt w:val="bullet"/>
      <w:lvlText w:val="•"/>
      <w:lvlJc w:val="left"/>
      <w:pPr>
        <w:ind w:left="7000" w:hanging="360"/>
      </w:pPr>
    </w:lvl>
    <w:lvl w:ilvl="8" w:tplc="ED1E5A92">
      <w:start w:val="1"/>
      <w:numFmt w:val="bullet"/>
      <w:lvlText w:val="•"/>
      <w:lvlJc w:val="left"/>
      <w:pPr>
        <w:ind w:left="7880" w:hanging="360"/>
      </w:pPr>
    </w:lvl>
  </w:abstractNum>
  <w:abstractNum w:abstractNumId="4" w15:restartNumberingAfterBreak="0">
    <w:nsid w:val="084C7FA7"/>
    <w:multiLevelType w:val="hybridMultilevel"/>
    <w:tmpl w:val="E0A006BC"/>
    <w:lvl w:ilvl="0" w:tplc="EFF4E4D8">
      <w:start w:val="1"/>
      <w:numFmt w:val="decimal"/>
      <w:lvlText w:val="%1."/>
      <w:lvlJc w:val="left"/>
      <w:pPr>
        <w:ind w:left="720" w:hanging="360"/>
      </w:pPr>
      <w:rPr>
        <w:rFonts w:ascii="Courier" w:hAnsi="Courier"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42578B"/>
    <w:multiLevelType w:val="hybridMultilevel"/>
    <w:tmpl w:val="873EE854"/>
    <w:lvl w:ilvl="0" w:tplc="97A40F6C">
      <w:start w:val="1"/>
      <w:numFmt w:val="bullet"/>
      <w:pStyle w:val="ListBullet4"/>
      <w:lvlText w:val=""/>
      <w:lvlJc w:val="left"/>
      <w:pPr>
        <w:tabs>
          <w:tab w:val="num" w:pos="2880"/>
        </w:tabs>
        <w:ind w:left="2880" w:hanging="720"/>
      </w:pPr>
      <w:rPr>
        <w:rFonts w:ascii="Symbol" w:hAnsi="Symbol" w:hint="default"/>
      </w:rPr>
    </w:lvl>
    <w:lvl w:ilvl="1" w:tplc="F1A87C2A" w:tentative="1">
      <w:start w:val="1"/>
      <w:numFmt w:val="bullet"/>
      <w:lvlText w:val="o"/>
      <w:lvlJc w:val="left"/>
      <w:pPr>
        <w:tabs>
          <w:tab w:val="num" w:pos="3600"/>
        </w:tabs>
        <w:ind w:left="3600" w:hanging="360"/>
      </w:pPr>
      <w:rPr>
        <w:rFonts w:ascii="Courier New" w:hAnsi="Courier New" w:cs="Courier New" w:hint="default"/>
      </w:rPr>
    </w:lvl>
    <w:lvl w:ilvl="2" w:tplc="E4926A94" w:tentative="1">
      <w:start w:val="1"/>
      <w:numFmt w:val="bullet"/>
      <w:lvlText w:val=""/>
      <w:lvlJc w:val="left"/>
      <w:pPr>
        <w:tabs>
          <w:tab w:val="num" w:pos="4320"/>
        </w:tabs>
        <w:ind w:left="4320" w:hanging="360"/>
      </w:pPr>
      <w:rPr>
        <w:rFonts w:ascii="Wingdings" w:hAnsi="Wingdings" w:hint="default"/>
      </w:rPr>
    </w:lvl>
    <w:lvl w:ilvl="3" w:tplc="1C5C6AEA" w:tentative="1">
      <w:start w:val="1"/>
      <w:numFmt w:val="bullet"/>
      <w:lvlText w:val=""/>
      <w:lvlJc w:val="left"/>
      <w:pPr>
        <w:tabs>
          <w:tab w:val="num" w:pos="5040"/>
        </w:tabs>
        <w:ind w:left="5040" w:hanging="360"/>
      </w:pPr>
      <w:rPr>
        <w:rFonts w:ascii="Symbol" w:hAnsi="Symbol" w:hint="default"/>
      </w:rPr>
    </w:lvl>
    <w:lvl w:ilvl="4" w:tplc="322A0378" w:tentative="1">
      <w:start w:val="1"/>
      <w:numFmt w:val="bullet"/>
      <w:lvlText w:val="o"/>
      <w:lvlJc w:val="left"/>
      <w:pPr>
        <w:tabs>
          <w:tab w:val="num" w:pos="5760"/>
        </w:tabs>
        <w:ind w:left="5760" w:hanging="360"/>
      </w:pPr>
      <w:rPr>
        <w:rFonts w:ascii="Courier New" w:hAnsi="Courier New" w:cs="Courier New" w:hint="default"/>
      </w:rPr>
    </w:lvl>
    <w:lvl w:ilvl="5" w:tplc="8F68EE98" w:tentative="1">
      <w:start w:val="1"/>
      <w:numFmt w:val="bullet"/>
      <w:lvlText w:val=""/>
      <w:lvlJc w:val="left"/>
      <w:pPr>
        <w:tabs>
          <w:tab w:val="num" w:pos="6480"/>
        </w:tabs>
        <w:ind w:left="6480" w:hanging="360"/>
      </w:pPr>
      <w:rPr>
        <w:rFonts w:ascii="Wingdings" w:hAnsi="Wingdings" w:hint="default"/>
      </w:rPr>
    </w:lvl>
    <w:lvl w:ilvl="6" w:tplc="C4521B9E" w:tentative="1">
      <w:start w:val="1"/>
      <w:numFmt w:val="bullet"/>
      <w:lvlText w:val=""/>
      <w:lvlJc w:val="left"/>
      <w:pPr>
        <w:tabs>
          <w:tab w:val="num" w:pos="7200"/>
        </w:tabs>
        <w:ind w:left="7200" w:hanging="360"/>
      </w:pPr>
      <w:rPr>
        <w:rFonts w:ascii="Symbol" w:hAnsi="Symbol" w:hint="default"/>
      </w:rPr>
    </w:lvl>
    <w:lvl w:ilvl="7" w:tplc="01E64706" w:tentative="1">
      <w:start w:val="1"/>
      <w:numFmt w:val="bullet"/>
      <w:lvlText w:val="o"/>
      <w:lvlJc w:val="left"/>
      <w:pPr>
        <w:tabs>
          <w:tab w:val="num" w:pos="7920"/>
        </w:tabs>
        <w:ind w:left="7920" w:hanging="360"/>
      </w:pPr>
      <w:rPr>
        <w:rFonts w:ascii="Courier New" w:hAnsi="Courier New" w:cs="Courier New" w:hint="default"/>
      </w:rPr>
    </w:lvl>
    <w:lvl w:ilvl="8" w:tplc="1480D514"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19DF349B"/>
    <w:multiLevelType w:val="hybridMultilevel"/>
    <w:tmpl w:val="FFFFFFFF"/>
    <w:lvl w:ilvl="0" w:tplc="9B904C18">
      <w:start w:val="1"/>
      <w:numFmt w:val="bullet"/>
      <w:lvlText w:val=""/>
      <w:lvlJc w:val="left"/>
      <w:pPr>
        <w:ind w:left="720" w:hanging="360"/>
      </w:pPr>
      <w:rPr>
        <w:rFonts w:ascii="Symbol" w:hAnsi="Symbol" w:hint="default"/>
      </w:rPr>
    </w:lvl>
    <w:lvl w:ilvl="1" w:tplc="AB94FF7A">
      <w:start w:val="1"/>
      <w:numFmt w:val="bullet"/>
      <w:lvlText w:val="o"/>
      <w:lvlJc w:val="left"/>
      <w:pPr>
        <w:ind w:left="1440" w:hanging="360"/>
      </w:pPr>
      <w:rPr>
        <w:rFonts w:ascii="Courier New" w:hAnsi="Courier New" w:hint="default"/>
      </w:rPr>
    </w:lvl>
    <w:lvl w:ilvl="2" w:tplc="A0BA78B2">
      <w:start w:val="1"/>
      <w:numFmt w:val="bullet"/>
      <w:lvlText w:val=""/>
      <w:lvlJc w:val="left"/>
      <w:pPr>
        <w:ind w:left="2160" w:hanging="360"/>
      </w:pPr>
      <w:rPr>
        <w:rFonts w:ascii="Wingdings" w:hAnsi="Wingdings" w:hint="default"/>
      </w:rPr>
    </w:lvl>
    <w:lvl w:ilvl="3" w:tplc="E51E51E8">
      <w:start w:val="1"/>
      <w:numFmt w:val="bullet"/>
      <w:lvlText w:val=""/>
      <w:lvlJc w:val="left"/>
      <w:pPr>
        <w:ind w:left="2880" w:hanging="360"/>
      </w:pPr>
      <w:rPr>
        <w:rFonts w:ascii="Symbol" w:hAnsi="Symbol" w:hint="default"/>
      </w:rPr>
    </w:lvl>
    <w:lvl w:ilvl="4" w:tplc="812CEB30">
      <w:start w:val="1"/>
      <w:numFmt w:val="bullet"/>
      <w:lvlText w:val="o"/>
      <w:lvlJc w:val="left"/>
      <w:pPr>
        <w:ind w:left="3600" w:hanging="360"/>
      </w:pPr>
      <w:rPr>
        <w:rFonts w:ascii="Courier New" w:hAnsi="Courier New" w:hint="default"/>
      </w:rPr>
    </w:lvl>
    <w:lvl w:ilvl="5" w:tplc="32BA7A2A">
      <w:start w:val="1"/>
      <w:numFmt w:val="bullet"/>
      <w:lvlText w:val=""/>
      <w:lvlJc w:val="left"/>
      <w:pPr>
        <w:ind w:left="4320" w:hanging="360"/>
      </w:pPr>
      <w:rPr>
        <w:rFonts w:ascii="Wingdings" w:hAnsi="Wingdings" w:hint="default"/>
      </w:rPr>
    </w:lvl>
    <w:lvl w:ilvl="6" w:tplc="3080209A">
      <w:start w:val="1"/>
      <w:numFmt w:val="bullet"/>
      <w:lvlText w:val=""/>
      <w:lvlJc w:val="left"/>
      <w:pPr>
        <w:ind w:left="5040" w:hanging="360"/>
      </w:pPr>
      <w:rPr>
        <w:rFonts w:ascii="Symbol" w:hAnsi="Symbol" w:hint="default"/>
      </w:rPr>
    </w:lvl>
    <w:lvl w:ilvl="7" w:tplc="FA4E2CA2">
      <w:start w:val="1"/>
      <w:numFmt w:val="bullet"/>
      <w:lvlText w:val="o"/>
      <w:lvlJc w:val="left"/>
      <w:pPr>
        <w:ind w:left="5760" w:hanging="360"/>
      </w:pPr>
      <w:rPr>
        <w:rFonts w:ascii="Courier New" w:hAnsi="Courier New" w:hint="default"/>
      </w:rPr>
    </w:lvl>
    <w:lvl w:ilvl="8" w:tplc="A544C246">
      <w:start w:val="1"/>
      <w:numFmt w:val="bullet"/>
      <w:lvlText w:val=""/>
      <w:lvlJc w:val="left"/>
      <w:pPr>
        <w:ind w:left="6480" w:hanging="360"/>
      </w:pPr>
      <w:rPr>
        <w:rFonts w:ascii="Wingdings" w:hAnsi="Wingdings" w:hint="default"/>
      </w:rPr>
    </w:lvl>
  </w:abstractNum>
  <w:abstractNum w:abstractNumId="7" w15:restartNumberingAfterBreak="0">
    <w:nsid w:val="1A3C2338"/>
    <w:multiLevelType w:val="hybridMultilevel"/>
    <w:tmpl w:val="BBF2A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910960"/>
    <w:multiLevelType w:val="hybridMultilevel"/>
    <w:tmpl w:val="291C99CC"/>
    <w:name w:val="FirmGen-410454289-F"/>
    <w:styleLink w:val="FirmGenList"/>
    <w:lvl w:ilvl="0" w:tplc="9A5AEBFE">
      <w:start w:val="1"/>
      <w:numFmt w:val="none"/>
      <w:pStyle w:val="FirmGenL1"/>
      <w:suff w:val="nothing"/>
      <w:lvlText w:val=""/>
      <w:lvlJc w:val="left"/>
      <w:pPr>
        <w:ind w:left="0" w:firstLine="0"/>
      </w:pPr>
      <w:rPr>
        <w:rFonts w:ascii="Times New Roman" w:hAnsi="Times New Roman" w:cs="Times New Roman"/>
        <w:b/>
        <w:i w:val="0"/>
        <w:caps/>
        <w:smallCaps w:val="0"/>
        <w:color w:val="000000"/>
        <w:sz w:val="20"/>
        <w:u w:val="none"/>
      </w:rPr>
    </w:lvl>
    <w:lvl w:ilvl="1" w:tplc="F0AED354">
      <w:start w:val="1"/>
      <w:numFmt w:val="none"/>
      <w:pStyle w:val="FirmGenL2"/>
      <w:suff w:val="nothing"/>
      <w:lvlText w:val=""/>
      <w:lvlJc w:val="left"/>
      <w:pPr>
        <w:tabs>
          <w:tab w:val="num" w:pos="0"/>
        </w:tabs>
        <w:ind w:left="0" w:firstLine="0"/>
      </w:pPr>
      <w:rPr>
        <w:rFonts w:ascii="Times New Roman" w:hAnsi="Times New Roman" w:cs="Times New Roman"/>
        <w:b/>
        <w:i w:val="0"/>
        <w:caps w:val="0"/>
        <w:smallCaps w:val="0"/>
        <w:color w:val="000000"/>
        <w:sz w:val="20"/>
        <w:u w:val="none"/>
      </w:rPr>
    </w:lvl>
    <w:lvl w:ilvl="2" w:tplc="EDE60F1A">
      <w:start w:val="1"/>
      <w:numFmt w:val="none"/>
      <w:pStyle w:val="FirmGenL3"/>
      <w:lvlText w:val=""/>
      <w:lvlJc w:val="left"/>
      <w:pPr>
        <w:tabs>
          <w:tab w:val="num" w:pos="0"/>
        </w:tabs>
        <w:ind w:left="0" w:firstLine="0"/>
      </w:pPr>
      <w:rPr>
        <w:rFonts w:ascii="Times New Roman" w:hAnsi="Times New Roman" w:cs="Times New Roman"/>
        <w:b/>
        <w:i/>
        <w:caps w:val="0"/>
        <w:smallCaps w:val="0"/>
        <w:color w:val="000000"/>
        <w:sz w:val="20"/>
        <w:u w:val="none"/>
      </w:rPr>
    </w:lvl>
    <w:lvl w:ilvl="3" w:tplc="9E3AAB9C">
      <w:start w:val="1"/>
      <w:numFmt w:val="none"/>
      <w:pStyle w:val="FirmGenL4"/>
      <w:suff w:val="nothing"/>
      <w:lvlText w:val=""/>
      <w:lvlJc w:val="left"/>
      <w:pPr>
        <w:tabs>
          <w:tab w:val="num" w:pos="0"/>
        </w:tabs>
        <w:ind w:left="0" w:firstLine="0"/>
      </w:pPr>
      <w:rPr>
        <w:rFonts w:ascii="Times New Roman" w:hAnsi="Times New Roman" w:cs="Times New Roman"/>
        <w:b w:val="0"/>
        <w:i/>
        <w:caps w:val="0"/>
        <w:smallCaps w:val="0"/>
        <w:color w:val="000000"/>
        <w:sz w:val="20"/>
        <w:u w:val="none"/>
      </w:rPr>
    </w:lvl>
    <w:lvl w:ilvl="4" w:tplc="22628998">
      <w:start w:val="1"/>
      <w:numFmt w:val="lowerLetter"/>
      <w:pStyle w:val="FirmGenL5"/>
      <w:lvlText w:val="(%5)"/>
      <w:lvlJc w:val="left"/>
      <w:pPr>
        <w:tabs>
          <w:tab w:val="num" w:pos="1440"/>
        </w:tabs>
        <w:ind w:left="1440" w:hanging="720"/>
      </w:pPr>
      <w:rPr>
        <w:rFonts w:ascii="Times New Roman" w:hAnsi="Times New Roman" w:cs="Times New Roman"/>
        <w:b w:val="0"/>
        <w:i w:val="0"/>
        <w:caps w:val="0"/>
        <w:smallCaps w:val="0"/>
        <w:color w:val="auto"/>
        <w:sz w:val="20"/>
        <w:u w:val="none"/>
      </w:rPr>
    </w:lvl>
    <w:lvl w:ilvl="5" w:tplc="086A4948">
      <w:start w:val="1"/>
      <w:numFmt w:val="lowerRoman"/>
      <w:pStyle w:val="FirmGenL6"/>
      <w:lvlText w:val="(%6)"/>
      <w:lvlJc w:val="right"/>
      <w:pPr>
        <w:tabs>
          <w:tab w:val="num" w:pos="2160"/>
        </w:tabs>
        <w:ind w:left="2160" w:hanging="432"/>
      </w:pPr>
      <w:rPr>
        <w:rFonts w:ascii="Times New Roman" w:hAnsi="Times New Roman" w:cs="Times New Roman"/>
        <w:b w:val="0"/>
        <w:i w:val="0"/>
        <w:caps w:val="0"/>
        <w:smallCaps w:val="0"/>
        <w:color w:val="auto"/>
        <w:sz w:val="20"/>
        <w:u w:val="none"/>
      </w:rPr>
    </w:lvl>
    <w:lvl w:ilvl="6" w:tplc="C65072F0">
      <w:start w:val="1"/>
      <w:numFmt w:val="lowerLetter"/>
      <w:pStyle w:val="FirmGenL7"/>
      <w:lvlText w:val="%7)"/>
      <w:lvlJc w:val="left"/>
      <w:pPr>
        <w:tabs>
          <w:tab w:val="num" w:pos="5040"/>
        </w:tabs>
        <w:ind w:left="5040" w:hanging="720"/>
      </w:pPr>
      <w:rPr>
        <w:rFonts w:ascii="Times New Roman" w:hAnsi="Times New Roman" w:cs="Times New Roman"/>
        <w:b w:val="0"/>
        <w:i w:val="0"/>
        <w:caps w:val="0"/>
        <w:smallCaps w:val="0"/>
        <w:color w:val="auto"/>
        <w:sz w:val="20"/>
        <w:u w:val="none"/>
      </w:rPr>
    </w:lvl>
    <w:lvl w:ilvl="7" w:tplc="C9F09A46">
      <w:start w:val="1"/>
      <w:numFmt w:val="lowerRoman"/>
      <w:pStyle w:val="FirmGenL8"/>
      <w:lvlText w:val="%8)"/>
      <w:lvlJc w:val="left"/>
      <w:pPr>
        <w:tabs>
          <w:tab w:val="num" w:pos="5760"/>
        </w:tabs>
        <w:ind w:left="5760" w:hanging="720"/>
      </w:pPr>
      <w:rPr>
        <w:rFonts w:ascii="Times New Roman" w:hAnsi="Times New Roman" w:cs="Times New Roman"/>
        <w:b w:val="0"/>
        <w:i w:val="0"/>
        <w:caps w:val="0"/>
        <w:smallCaps w:val="0"/>
        <w:color w:val="auto"/>
        <w:sz w:val="20"/>
        <w:u w:val="none"/>
      </w:rPr>
    </w:lvl>
    <w:lvl w:ilvl="8" w:tplc="D716F36C">
      <w:start w:val="1"/>
      <w:numFmt w:val="decimal"/>
      <w:pStyle w:val="FirmGenL9"/>
      <w:lvlText w:val="(%9)"/>
      <w:lvlJc w:val="left"/>
      <w:pPr>
        <w:tabs>
          <w:tab w:val="num" w:pos="720"/>
        </w:tabs>
        <w:ind w:left="720" w:hanging="720"/>
      </w:pPr>
      <w:rPr>
        <w:rFonts w:ascii="Times New Roman" w:hAnsi="Times New Roman" w:cs="Times New Roman"/>
        <w:b w:val="0"/>
        <w:i w:val="0"/>
        <w:caps w:val="0"/>
        <w:smallCaps w:val="0"/>
        <w:color w:val="auto"/>
        <w:sz w:val="16"/>
        <w:u w:val="none"/>
      </w:rPr>
    </w:lvl>
  </w:abstractNum>
  <w:abstractNum w:abstractNumId="9" w15:restartNumberingAfterBreak="0">
    <w:nsid w:val="21E57724"/>
    <w:multiLevelType w:val="hybridMultilevel"/>
    <w:tmpl w:val="C44288F6"/>
    <w:lvl w:ilvl="0" w:tplc="8AF2E2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85DD9"/>
    <w:multiLevelType w:val="hybridMultilevel"/>
    <w:tmpl w:val="4614E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A12904"/>
    <w:multiLevelType w:val="hybridMultilevel"/>
    <w:tmpl w:val="899C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F6BB1"/>
    <w:multiLevelType w:val="hybridMultilevel"/>
    <w:tmpl w:val="420A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69032EB"/>
    <w:multiLevelType w:val="hybridMultilevel"/>
    <w:tmpl w:val="519C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8665A"/>
    <w:multiLevelType w:val="hybridMultilevel"/>
    <w:tmpl w:val="B7A84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947FB3"/>
    <w:multiLevelType w:val="hybridMultilevel"/>
    <w:tmpl w:val="8B70B4A0"/>
    <w:lvl w:ilvl="0" w:tplc="F968BCA6">
      <w:start w:val="1"/>
      <w:numFmt w:val="bullet"/>
      <w:pStyle w:val="ListBullet5"/>
      <w:lvlText w:val=""/>
      <w:lvlJc w:val="left"/>
      <w:pPr>
        <w:tabs>
          <w:tab w:val="num" w:pos="4320"/>
        </w:tabs>
        <w:ind w:left="4320" w:hanging="720"/>
      </w:pPr>
      <w:rPr>
        <w:rFonts w:ascii="Symbol" w:hAnsi="Symbol" w:hint="default"/>
      </w:rPr>
    </w:lvl>
    <w:lvl w:ilvl="1" w:tplc="B5EA5FB8" w:tentative="1">
      <w:start w:val="1"/>
      <w:numFmt w:val="bullet"/>
      <w:lvlText w:val="o"/>
      <w:lvlJc w:val="left"/>
      <w:pPr>
        <w:tabs>
          <w:tab w:val="num" w:pos="1440"/>
        </w:tabs>
        <w:ind w:left="1440" w:hanging="360"/>
      </w:pPr>
      <w:rPr>
        <w:rFonts w:ascii="Courier New" w:hAnsi="Courier New" w:cs="Courier New" w:hint="default"/>
      </w:rPr>
    </w:lvl>
    <w:lvl w:ilvl="2" w:tplc="96FA6392" w:tentative="1">
      <w:start w:val="1"/>
      <w:numFmt w:val="bullet"/>
      <w:lvlText w:val=""/>
      <w:lvlJc w:val="left"/>
      <w:pPr>
        <w:tabs>
          <w:tab w:val="num" w:pos="2160"/>
        </w:tabs>
        <w:ind w:left="2160" w:hanging="360"/>
      </w:pPr>
      <w:rPr>
        <w:rFonts w:ascii="Wingdings" w:hAnsi="Wingdings" w:hint="default"/>
      </w:rPr>
    </w:lvl>
    <w:lvl w:ilvl="3" w:tplc="64C8EA12" w:tentative="1">
      <w:start w:val="1"/>
      <w:numFmt w:val="bullet"/>
      <w:lvlText w:val=""/>
      <w:lvlJc w:val="left"/>
      <w:pPr>
        <w:tabs>
          <w:tab w:val="num" w:pos="2880"/>
        </w:tabs>
        <w:ind w:left="2880" w:hanging="360"/>
      </w:pPr>
      <w:rPr>
        <w:rFonts w:ascii="Symbol" w:hAnsi="Symbol" w:hint="default"/>
      </w:rPr>
    </w:lvl>
    <w:lvl w:ilvl="4" w:tplc="37680FAE" w:tentative="1">
      <w:start w:val="1"/>
      <w:numFmt w:val="bullet"/>
      <w:lvlText w:val="o"/>
      <w:lvlJc w:val="left"/>
      <w:pPr>
        <w:tabs>
          <w:tab w:val="num" w:pos="3600"/>
        </w:tabs>
        <w:ind w:left="3600" w:hanging="360"/>
      </w:pPr>
      <w:rPr>
        <w:rFonts w:ascii="Courier New" w:hAnsi="Courier New" w:cs="Courier New" w:hint="default"/>
      </w:rPr>
    </w:lvl>
    <w:lvl w:ilvl="5" w:tplc="C3A4E3B2" w:tentative="1">
      <w:start w:val="1"/>
      <w:numFmt w:val="bullet"/>
      <w:lvlText w:val=""/>
      <w:lvlJc w:val="left"/>
      <w:pPr>
        <w:tabs>
          <w:tab w:val="num" w:pos="4320"/>
        </w:tabs>
        <w:ind w:left="4320" w:hanging="360"/>
      </w:pPr>
      <w:rPr>
        <w:rFonts w:ascii="Wingdings" w:hAnsi="Wingdings" w:hint="default"/>
      </w:rPr>
    </w:lvl>
    <w:lvl w:ilvl="6" w:tplc="A6384C92" w:tentative="1">
      <w:start w:val="1"/>
      <w:numFmt w:val="bullet"/>
      <w:lvlText w:val=""/>
      <w:lvlJc w:val="left"/>
      <w:pPr>
        <w:tabs>
          <w:tab w:val="num" w:pos="5040"/>
        </w:tabs>
        <w:ind w:left="5040" w:hanging="360"/>
      </w:pPr>
      <w:rPr>
        <w:rFonts w:ascii="Symbol" w:hAnsi="Symbol" w:hint="default"/>
      </w:rPr>
    </w:lvl>
    <w:lvl w:ilvl="7" w:tplc="D182F0B2" w:tentative="1">
      <w:start w:val="1"/>
      <w:numFmt w:val="bullet"/>
      <w:lvlText w:val="o"/>
      <w:lvlJc w:val="left"/>
      <w:pPr>
        <w:tabs>
          <w:tab w:val="num" w:pos="5760"/>
        </w:tabs>
        <w:ind w:left="5760" w:hanging="360"/>
      </w:pPr>
      <w:rPr>
        <w:rFonts w:ascii="Courier New" w:hAnsi="Courier New" w:cs="Courier New" w:hint="default"/>
      </w:rPr>
    </w:lvl>
    <w:lvl w:ilvl="8" w:tplc="5AF6179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F0C7C"/>
    <w:multiLevelType w:val="hybridMultilevel"/>
    <w:tmpl w:val="F83A820C"/>
    <w:lvl w:ilvl="0" w:tplc="662C3D6A">
      <w:start w:val="1"/>
      <w:numFmt w:val="decimal"/>
      <w:pStyle w:val="LMBullet1"/>
      <w:lvlText w:val="%1."/>
      <w:lvlJc w:val="left"/>
      <w:pPr>
        <w:tabs>
          <w:tab w:val="num" w:pos="720"/>
        </w:tabs>
        <w:ind w:left="720" w:hanging="720"/>
      </w:pPr>
      <w:rPr>
        <w:rFonts w:hint="default"/>
      </w:rPr>
    </w:lvl>
    <w:lvl w:ilvl="1" w:tplc="94E23192">
      <w:start w:val="1"/>
      <w:numFmt w:val="bullet"/>
      <w:pStyle w:val="LMBullet2"/>
      <w:lvlText w:val="o"/>
      <w:lvlJc w:val="left"/>
      <w:pPr>
        <w:tabs>
          <w:tab w:val="num" w:pos="1440"/>
        </w:tabs>
        <w:ind w:left="1440" w:hanging="720"/>
      </w:pPr>
      <w:rPr>
        <w:rFonts w:ascii="Courier New" w:hAnsi="Courier New" w:cs="Times New Roman" w:hint="default"/>
      </w:rPr>
    </w:lvl>
    <w:lvl w:ilvl="2" w:tplc="F4E46108">
      <w:start w:val="1"/>
      <w:numFmt w:val="bullet"/>
      <w:pStyle w:val="LMBullet3"/>
      <w:lvlText w:val=""/>
      <w:lvlJc w:val="left"/>
      <w:pPr>
        <w:tabs>
          <w:tab w:val="num" w:pos="2160"/>
        </w:tabs>
        <w:ind w:left="2160" w:hanging="720"/>
      </w:pPr>
      <w:rPr>
        <w:rFonts w:ascii="Wingdings" w:hAnsi="Wingdings" w:cs="Times New Roman" w:hint="default"/>
      </w:rPr>
    </w:lvl>
    <w:lvl w:ilvl="3" w:tplc="E014DC26">
      <w:start w:val="1"/>
      <w:numFmt w:val="bullet"/>
      <w:lvlText w:val=""/>
      <w:lvlJc w:val="left"/>
      <w:pPr>
        <w:tabs>
          <w:tab w:val="num" w:pos="1440"/>
        </w:tabs>
        <w:ind w:left="1440" w:hanging="360"/>
      </w:pPr>
      <w:rPr>
        <w:rFonts w:ascii="Symbol" w:hAnsi="Symbol" w:hint="default"/>
      </w:rPr>
    </w:lvl>
    <w:lvl w:ilvl="4" w:tplc="2FC2B426">
      <w:start w:val="1"/>
      <w:numFmt w:val="bullet"/>
      <w:lvlText w:val=""/>
      <w:lvlJc w:val="left"/>
      <w:pPr>
        <w:tabs>
          <w:tab w:val="num" w:pos="1800"/>
        </w:tabs>
        <w:ind w:left="1800" w:hanging="360"/>
      </w:pPr>
      <w:rPr>
        <w:rFonts w:ascii="Symbol" w:hAnsi="Symbol" w:hint="default"/>
      </w:rPr>
    </w:lvl>
    <w:lvl w:ilvl="5" w:tplc="9FCE53F4">
      <w:start w:val="1"/>
      <w:numFmt w:val="bullet"/>
      <w:lvlText w:val=""/>
      <w:lvlJc w:val="left"/>
      <w:pPr>
        <w:tabs>
          <w:tab w:val="num" w:pos="2160"/>
        </w:tabs>
        <w:ind w:left="2160" w:hanging="360"/>
      </w:pPr>
      <w:rPr>
        <w:rFonts w:ascii="Wingdings" w:hAnsi="Wingdings" w:hint="default"/>
      </w:rPr>
    </w:lvl>
    <w:lvl w:ilvl="6" w:tplc="12E663F2">
      <w:start w:val="1"/>
      <w:numFmt w:val="bullet"/>
      <w:lvlText w:val=""/>
      <w:lvlJc w:val="left"/>
      <w:pPr>
        <w:tabs>
          <w:tab w:val="num" w:pos="2520"/>
        </w:tabs>
        <w:ind w:left="2520" w:hanging="360"/>
      </w:pPr>
      <w:rPr>
        <w:rFonts w:ascii="Wingdings" w:hAnsi="Wingdings" w:hint="default"/>
      </w:rPr>
    </w:lvl>
    <w:lvl w:ilvl="7" w:tplc="A37AF392">
      <w:start w:val="1"/>
      <w:numFmt w:val="bullet"/>
      <w:lvlText w:val=""/>
      <w:lvlJc w:val="left"/>
      <w:pPr>
        <w:tabs>
          <w:tab w:val="num" w:pos="2880"/>
        </w:tabs>
        <w:ind w:left="2880" w:hanging="360"/>
      </w:pPr>
      <w:rPr>
        <w:rFonts w:ascii="Symbol" w:hAnsi="Symbol" w:hint="default"/>
      </w:rPr>
    </w:lvl>
    <w:lvl w:ilvl="8" w:tplc="DBA4B854">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A1A3AD3"/>
    <w:multiLevelType w:val="hybridMultilevel"/>
    <w:tmpl w:val="08EA578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8" w15:restartNumberingAfterBreak="0">
    <w:nsid w:val="6F683030"/>
    <w:multiLevelType w:val="hybridMultilevel"/>
    <w:tmpl w:val="C8ECB26A"/>
    <w:lvl w:ilvl="0" w:tplc="12302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C0465B"/>
    <w:multiLevelType w:val="hybridMultilevel"/>
    <w:tmpl w:val="95A0C15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1E22B01"/>
    <w:multiLevelType w:val="hybridMultilevel"/>
    <w:tmpl w:val="0CD8F942"/>
    <w:styleLink w:val="ImportedStyle15"/>
    <w:lvl w:ilvl="0" w:tplc="573286E2">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F432E84C">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tplc="3662BDE8">
      <w:start w:val="1"/>
      <w:numFmt w:val="decimal"/>
      <w:lvlText w:val="%3."/>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rPr>
    </w:lvl>
    <w:lvl w:ilvl="3" w:tplc="ED86EC52">
      <w:start w:val="1"/>
      <w:numFmt w:val="decimal"/>
      <w:lvlText w:val="%4."/>
      <w:lvlJc w:val="left"/>
      <w:pPr>
        <w:tabs>
          <w:tab w:val="left" w:pos="720"/>
        </w:tabs>
        <w:ind w:left="2160" w:hanging="720"/>
      </w:pPr>
      <w:rPr>
        <w:rFonts w:hAnsi="Arial Unicode MS"/>
        <w:caps w:val="0"/>
        <w:smallCaps w:val="0"/>
        <w:strike w:val="0"/>
        <w:dstrike w:val="0"/>
        <w:color w:val="000000"/>
        <w:spacing w:val="0"/>
        <w:w w:val="100"/>
        <w:kern w:val="0"/>
        <w:position w:val="0"/>
        <w:highlight w:val="none"/>
        <w:vertAlign w:val="baseline"/>
      </w:rPr>
    </w:lvl>
    <w:lvl w:ilvl="4" w:tplc="865CF7C2">
      <w:start w:val="1"/>
      <w:numFmt w:val="decimal"/>
      <w:lvlText w:val="%5."/>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rPr>
    </w:lvl>
    <w:lvl w:ilvl="5" w:tplc="77184B8C">
      <w:start w:val="1"/>
      <w:numFmt w:val="decimal"/>
      <w:lvlText w:val="%6."/>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rPr>
    </w:lvl>
    <w:lvl w:ilvl="6" w:tplc="91E8F7FA">
      <w:start w:val="1"/>
      <w:numFmt w:val="decimal"/>
      <w:lvlText w:val="%7."/>
      <w:lvlJc w:val="left"/>
      <w:pPr>
        <w:tabs>
          <w:tab w:val="left" w:pos="720"/>
        </w:tabs>
        <w:ind w:left="4320" w:hanging="720"/>
      </w:pPr>
      <w:rPr>
        <w:rFonts w:hAnsi="Arial Unicode MS"/>
        <w:caps w:val="0"/>
        <w:smallCaps w:val="0"/>
        <w:strike w:val="0"/>
        <w:dstrike w:val="0"/>
        <w:color w:val="000000"/>
        <w:spacing w:val="0"/>
        <w:w w:val="100"/>
        <w:kern w:val="0"/>
        <w:position w:val="0"/>
        <w:highlight w:val="none"/>
        <w:vertAlign w:val="baseline"/>
      </w:rPr>
    </w:lvl>
    <w:lvl w:ilvl="7" w:tplc="B2BA245A">
      <w:start w:val="1"/>
      <w:numFmt w:val="decimal"/>
      <w:lvlText w:val="%8."/>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rPr>
    </w:lvl>
    <w:lvl w:ilvl="8" w:tplc="DF2C50A6">
      <w:start w:val="1"/>
      <w:numFmt w:val="decimal"/>
      <w:lvlText w:val="%9."/>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7A5E2EB2"/>
    <w:multiLevelType w:val="hybridMultilevel"/>
    <w:tmpl w:val="5B22A88A"/>
    <w:lvl w:ilvl="0" w:tplc="79DEA772">
      <w:start w:val="3"/>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401371146">
    <w:abstractNumId w:val="2"/>
  </w:num>
  <w:num w:numId="2" w16cid:durableId="408817388">
    <w:abstractNumId w:val="1"/>
  </w:num>
  <w:num w:numId="3" w16cid:durableId="921717137">
    <w:abstractNumId w:val="0"/>
  </w:num>
  <w:num w:numId="4" w16cid:durableId="672075419">
    <w:abstractNumId w:val="5"/>
  </w:num>
  <w:num w:numId="5" w16cid:durableId="231503753">
    <w:abstractNumId w:val="15"/>
  </w:num>
  <w:num w:numId="6" w16cid:durableId="364789052">
    <w:abstractNumId w:val="3"/>
  </w:num>
  <w:num w:numId="7" w16cid:durableId="1786270643">
    <w:abstractNumId w:val="16"/>
  </w:num>
  <w:num w:numId="8" w16cid:durableId="740373502">
    <w:abstractNumId w:val="8"/>
    <w:lvlOverride w:ilvl="0">
      <w:lvl w:ilvl="0" w:tplc="9A5AEBFE">
        <w:numFmt w:val="decimal"/>
        <w:pStyle w:val="FirmGenL1"/>
        <w:lvlText w:val=""/>
        <w:lvlJc w:val="left"/>
      </w:lvl>
    </w:lvlOverride>
    <w:lvlOverride w:ilvl="1">
      <w:lvl w:ilvl="1" w:tplc="F0AED354">
        <w:numFmt w:val="decimal"/>
        <w:pStyle w:val="FirmGenL2"/>
        <w:lvlText w:val=""/>
        <w:lvlJc w:val="left"/>
      </w:lvl>
    </w:lvlOverride>
    <w:lvlOverride w:ilvl="2">
      <w:lvl w:ilvl="2" w:tplc="EDE60F1A">
        <w:numFmt w:val="decimal"/>
        <w:pStyle w:val="FirmGenL3"/>
        <w:lvlText w:val=""/>
        <w:lvlJc w:val="left"/>
      </w:lvl>
    </w:lvlOverride>
    <w:lvlOverride w:ilvl="3">
      <w:lvl w:ilvl="3" w:tplc="9E3AAB9C">
        <w:numFmt w:val="decimal"/>
        <w:pStyle w:val="FirmGenL4"/>
        <w:lvlText w:val=""/>
        <w:lvlJc w:val="left"/>
      </w:lvl>
    </w:lvlOverride>
    <w:lvlOverride w:ilvl="4">
      <w:lvl w:ilvl="4" w:tplc="22628998">
        <w:numFmt w:val="decimal"/>
        <w:pStyle w:val="FirmGenL5"/>
        <w:lvlText w:val=""/>
        <w:lvlJc w:val="left"/>
      </w:lvl>
    </w:lvlOverride>
    <w:lvlOverride w:ilvl="5">
      <w:lvl w:ilvl="5" w:tplc="086A4948">
        <w:numFmt w:val="decimal"/>
        <w:pStyle w:val="FirmGenL6"/>
        <w:lvlText w:val=""/>
        <w:lvlJc w:val="left"/>
      </w:lvl>
    </w:lvlOverride>
    <w:lvlOverride w:ilvl="6">
      <w:lvl w:ilvl="6" w:tplc="C65072F0">
        <w:numFmt w:val="decimal"/>
        <w:pStyle w:val="FirmGenL7"/>
        <w:lvlText w:val=""/>
        <w:lvlJc w:val="left"/>
      </w:lvl>
    </w:lvlOverride>
    <w:lvlOverride w:ilvl="7">
      <w:lvl w:ilvl="7" w:tplc="C9F09A46">
        <w:numFmt w:val="decimal"/>
        <w:pStyle w:val="FirmGenL8"/>
        <w:lvlText w:val=""/>
        <w:lvlJc w:val="left"/>
      </w:lvl>
    </w:lvlOverride>
    <w:lvlOverride w:ilvl="8">
      <w:lvl w:ilvl="8" w:tplc="D716F36C">
        <w:start w:val="1"/>
        <w:numFmt w:val="decimal"/>
        <w:pStyle w:val="FirmGenL9"/>
        <w:lvlText w:val="(%9)"/>
        <w:lvlJc w:val="left"/>
        <w:pPr>
          <w:tabs>
            <w:tab w:val="num" w:pos="720"/>
          </w:tabs>
          <w:ind w:left="720" w:hanging="720"/>
        </w:pPr>
        <w:rPr>
          <w:rFonts w:ascii="Times New Roman" w:hAnsi="Times New Roman" w:cs="Times New Roman"/>
          <w:b w:val="0"/>
          <w:i w:val="0"/>
          <w:caps w:val="0"/>
          <w:smallCaps w:val="0"/>
          <w:color w:val="auto"/>
          <w:sz w:val="18"/>
          <w:szCs w:val="18"/>
          <w:u w:val="none"/>
        </w:rPr>
      </w:lvl>
    </w:lvlOverride>
  </w:num>
  <w:num w:numId="9" w16cid:durableId="1729763771">
    <w:abstractNumId w:val="8"/>
  </w:num>
  <w:num w:numId="10" w16cid:durableId="1282303830">
    <w:abstractNumId w:val="20"/>
  </w:num>
  <w:num w:numId="11" w16cid:durableId="187722311">
    <w:abstractNumId w:val="7"/>
  </w:num>
  <w:num w:numId="12" w16cid:durableId="1895121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274454">
    <w:abstractNumId w:val="12"/>
  </w:num>
  <w:num w:numId="14" w16cid:durableId="444346693">
    <w:abstractNumId w:val="9"/>
  </w:num>
  <w:num w:numId="15" w16cid:durableId="1578251744">
    <w:abstractNumId w:val="18"/>
  </w:num>
  <w:num w:numId="16" w16cid:durableId="430979048">
    <w:abstractNumId w:val="13"/>
  </w:num>
  <w:num w:numId="17" w16cid:durableId="803045360">
    <w:abstractNumId w:val="11"/>
  </w:num>
  <w:num w:numId="18" w16cid:durableId="717440486">
    <w:abstractNumId w:val="6"/>
  </w:num>
  <w:num w:numId="19" w16cid:durableId="112526560">
    <w:abstractNumId w:val="21"/>
  </w:num>
  <w:num w:numId="20" w16cid:durableId="970136098">
    <w:abstractNumId w:val="10"/>
  </w:num>
  <w:num w:numId="21" w16cid:durableId="1859854782">
    <w:abstractNumId w:val="19"/>
  </w:num>
  <w:num w:numId="22" w16cid:durableId="1942838404">
    <w:abstractNumId w:val="14"/>
  </w:num>
  <w:num w:numId="23" w16cid:durableId="193943741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083A95"/>
    <w:rsid w:val="000001AD"/>
    <w:rsid w:val="000005D9"/>
    <w:rsid w:val="00000816"/>
    <w:rsid w:val="00000EE6"/>
    <w:rsid w:val="00000FD8"/>
    <w:rsid w:val="000020EB"/>
    <w:rsid w:val="0000220D"/>
    <w:rsid w:val="00002236"/>
    <w:rsid w:val="00002507"/>
    <w:rsid w:val="00002960"/>
    <w:rsid w:val="00002C85"/>
    <w:rsid w:val="00002DF0"/>
    <w:rsid w:val="000030EC"/>
    <w:rsid w:val="00003187"/>
    <w:rsid w:val="00004138"/>
    <w:rsid w:val="0000415A"/>
    <w:rsid w:val="00004756"/>
    <w:rsid w:val="00004895"/>
    <w:rsid w:val="00004DE0"/>
    <w:rsid w:val="00005590"/>
    <w:rsid w:val="0000574D"/>
    <w:rsid w:val="00005838"/>
    <w:rsid w:val="0000616D"/>
    <w:rsid w:val="00006CAF"/>
    <w:rsid w:val="00006E8B"/>
    <w:rsid w:val="00007006"/>
    <w:rsid w:val="000070D7"/>
    <w:rsid w:val="000106E8"/>
    <w:rsid w:val="0001114C"/>
    <w:rsid w:val="000111BD"/>
    <w:rsid w:val="0001173A"/>
    <w:rsid w:val="00011742"/>
    <w:rsid w:val="00011C8E"/>
    <w:rsid w:val="00011CB2"/>
    <w:rsid w:val="00011E5A"/>
    <w:rsid w:val="00011EF1"/>
    <w:rsid w:val="000122C2"/>
    <w:rsid w:val="00012AE1"/>
    <w:rsid w:val="00013392"/>
    <w:rsid w:val="000133F1"/>
    <w:rsid w:val="00013C9F"/>
    <w:rsid w:val="00013D79"/>
    <w:rsid w:val="00014529"/>
    <w:rsid w:val="0001497D"/>
    <w:rsid w:val="00014CC9"/>
    <w:rsid w:val="00015921"/>
    <w:rsid w:val="00016151"/>
    <w:rsid w:val="00017941"/>
    <w:rsid w:val="0001794E"/>
    <w:rsid w:val="000179EB"/>
    <w:rsid w:val="000202A7"/>
    <w:rsid w:val="00020DAA"/>
    <w:rsid w:val="00022169"/>
    <w:rsid w:val="0002220A"/>
    <w:rsid w:val="0002299B"/>
    <w:rsid w:val="000229D9"/>
    <w:rsid w:val="000229E8"/>
    <w:rsid w:val="00022D0A"/>
    <w:rsid w:val="00022E46"/>
    <w:rsid w:val="000256B4"/>
    <w:rsid w:val="000257D7"/>
    <w:rsid w:val="00026380"/>
    <w:rsid w:val="00026D8A"/>
    <w:rsid w:val="0002736D"/>
    <w:rsid w:val="00030743"/>
    <w:rsid w:val="000307DE"/>
    <w:rsid w:val="00030F3C"/>
    <w:rsid w:val="00031642"/>
    <w:rsid w:val="000322FB"/>
    <w:rsid w:val="00032BC6"/>
    <w:rsid w:val="00032F49"/>
    <w:rsid w:val="0003310C"/>
    <w:rsid w:val="000335EC"/>
    <w:rsid w:val="0003428C"/>
    <w:rsid w:val="000343D8"/>
    <w:rsid w:val="00034E68"/>
    <w:rsid w:val="00034F3C"/>
    <w:rsid w:val="0003520C"/>
    <w:rsid w:val="000352F8"/>
    <w:rsid w:val="00035613"/>
    <w:rsid w:val="00035631"/>
    <w:rsid w:val="00036868"/>
    <w:rsid w:val="00036931"/>
    <w:rsid w:val="000400D1"/>
    <w:rsid w:val="000402D8"/>
    <w:rsid w:val="00040894"/>
    <w:rsid w:val="00040A2B"/>
    <w:rsid w:val="00041849"/>
    <w:rsid w:val="00041B0A"/>
    <w:rsid w:val="00041F7A"/>
    <w:rsid w:val="00042890"/>
    <w:rsid w:val="000429C1"/>
    <w:rsid w:val="00042C2F"/>
    <w:rsid w:val="00042CA3"/>
    <w:rsid w:val="000430A1"/>
    <w:rsid w:val="000430C6"/>
    <w:rsid w:val="0004318F"/>
    <w:rsid w:val="000431CA"/>
    <w:rsid w:val="00043661"/>
    <w:rsid w:val="0004508A"/>
    <w:rsid w:val="00045E0D"/>
    <w:rsid w:val="000460CE"/>
    <w:rsid w:val="00046525"/>
    <w:rsid w:val="00046830"/>
    <w:rsid w:val="00046949"/>
    <w:rsid w:val="00046E04"/>
    <w:rsid w:val="0004764E"/>
    <w:rsid w:val="00047718"/>
    <w:rsid w:val="00047C91"/>
    <w:rsid w:val="00050637"/>
    <w:rsid w:val="00050826"/>
    <w:rsid w:val="00051719"/>
    <w:rsid w:val="00052030"/>
    <w:rsid w:val="000526C4"/>
    <w:rsid w:val="00052849"/>
    <w:rsid w:val="00052DBA"/>
    <w:rsid w:val="000531A2"/>
    <w:rsid w:val="000535E1"/>
    <w:rsid w:val="00053993"/>
    <w:rsid w:val="00054A58"/>
    <w:rsid w:val="00054F98"/>
    <w:rsid w:val="00054FB7"/>
    <w:rsid w:val="00055194"/>
    <w:rsid w:val="000551D3"/>
    <w:rsid w:val="0005599C"/>
    <w:rsid w:val="000565D4"/>
    <w:rsid w:val="000568DF"/>
    <w:rsid w:val="00056DE6"/>
    <w:rsid w:val="000570F3"/>
    <w:rsid w:val="0005724F"/>
    <w:rsid w:val="00057671"/>
    <w:rsid w:val="00060CB5"/>
    <w:rsid w:val="00060CE5"/>
    <w:rsid w:val="000613E2"/>
    <w:rsid w:val="00061463"/>
    <w:rsid w:val="00061472"/>
    <w:rsid w:val="00061BF3"/>
    <w:rsid w:val="000620C9"/>
    <w:rsid w:val="000622E6"/>
    <w:rsid w:val="00062D67"/>
    <w:rsid w:val="00063868"/>
    <w:rsid w:val="00063A3A"/>
    <w:rsid w:val="000642F7"/>
    <w:rsid w:val="00064603"/>
    <w:rsid w:val="000646CB"/>
    <w:rsid w:val="00064A09"/>
    <w:rsid w:val="000652DF"/>
    <w:rsid w:val="00065788"/>
    <w:rsid w:val="00067D08"/>
    <w:rsid w:val="000703F8"/>
    <w:rsid w:val="000705A2"/>
    <w:rsid w:val="000708CF"/>
    <w:rsid w:val="000709BC"/>
    <w:rsid w:val="00070ACD"/>
    <w:rsid w:val="00070C87"/>
    <w:rsid w:val="00071FDA"/>
    <w:rsid w:val="00072522"/>
    <w:rsid w:val="000725BD"/>
    <w:rsid w:val="000728FA"/>
    <w:rsid w:val="00073335"/>
    <w:rsid w:val="000759D2"/>
    <w:rsid w:val="00075A6B"/>
    <w:rsid w:val="00075D54"/>
    <w:rsid w:val="00075F36"/>
    <w:rsid w:val="00076B0C"/>
    <w:rsid w:val="00077190"/>
    <w:rsid w:val="000777BD"/>
    <w:rsid w:val="000779B1"/>
    <w:rsid w:val="00080880"/>
    <w:rsid w:val="000808B8"/>
    <w:rsid w:val="00080B1B"/>
    <w:rsid w:val="0008115B"/>
    <w:rsid w:val="00081670"/>
    <w:rsid w:val="00081E31"/>
    <w:rsid w:val="0008295C"/>
    <w:rsid w:val="00082EE3"/>
    <w:rsid w:val="00082FD7"/>
    <w:rsid w:val="0008362B"/>
    <w:rsid w:val="0008392D"/>
    <w:rsid w:val="00083A95"/>
    <w:rsid w:val="00083B95"/>
    <w:rsid w:val="00084101"/>
    <w:rsid w:val="00084292"/>
    <w:rsid w:val="000842DA"/>
    <w:rsid w:val="00084872"/>
    <w:rsid w:val="00084BF1"/>
    <w:rsid w:val="00085068"/>
    <w:rsid w:val="00085087"/>
    <w:rsid w:val="00086215"/>
    <w:rsid w:val="00086427"/>
    <w:rsid w:val="0008651D"/>
    <w:rsid w:val="0008654B"/>
    <w:rsid w:val="00086E5F"/>
    <w:rsid w:val="00086F2C"/>
    <w:rsid w:val="000873FA"/>
    <w:rsid w:val="000878F0"/>
    <w:rsid w:val="00090146"/>
    <w:rsid w:val="00090647"/>
    <w:rsid w:val="000907E0"/>
    <w:rsid w:val="00090929"/>
    <w:rsid w:val="00090B8F"/>
    <w:rsid w:val="000910A4"/>
    <w:rsid w:val="000911C9"/>
    <w:rsid w:val="00091508"/>
    <w:rsid w:val="00091926"/>
    <w:rsid w:val="00092306"/>
    <w:rsid w:val="0009288A"/>
    <w:rsid w:val="00093A92"/>
    <w:rsid w:val="000942B2"/>
    <w:rsid w:val="00094B47"/>
    <w:rsid w:val="00094B54"/>
    <w:rsid w:val="00095F56"/>
    <w:rsid w:val="00096AC2"/>
    <w:rsid w:val="00096CEF"/>
    <w:rsid w:val="00097CBE"/>
    <w:rsid w:val="000A065A"/>
    <w:rsid w:val="000A077E"/>
    <w:rsid w:val="000A0B9B"/>
    <w:rsid w:val="000A0EF2"/>
    <w:rsid w:val="000A124F"/>
    <w:rsid w:val="000A12D9"/>
    <w:rsid w:val="000A1568"/>
    <w:rsid w:val="000A1B65"/>
    <w:rsid w:val="000A1EBF"/>
    <w:rsid w:val="000A2430"/>
    <w:rsid w:val="000A292E"/>
    <w:rsid w:val="000A2D55"/>
    <w:rsid w:val="000A3007"/>
    <w:rsid w:val="000A31E5"/>
    <w:rsid w:val="000A38BF"/>
    <w:rsid w:val="000A3A96"/>
    <w:rsid w:val="000A3C72"/>
    <w:rsid w:val="000A401E"/>
    <w:rsid w:val="000A4BCD"/>
    <w:rsid w:val="000A4CB4"/>
    <w:rsid w:val="000A5416"/>
    <w:rsid w:val="000A54BC"/>
    <w:rsid w:val="000A55E1"/>
    <w:rsid w:val="000A6287"/>
    <w:rsid w:val="000A6A85"/>
    <w:rsid w:val="000A6E0F"/>
    <w:rsid w:val="000A70AD"/>
    <w:rsid w:val="000A71CD"/>
    <w:rsid w:val="000A7839"/>
    <w:rsid w:val="000B0680"/>
    <w:rsid w:val="000B0E27"/>
    <w:rsid w:val="000B1958"/>
    <w:rsid w:val="000B1F9F"/>
    <w:rsid w:val="000B2169"/>
    <w:rsid w:val="000B3F1D"/>
    <w:rsid w:val="000B5E13"/>
    <w:rsid w:val="000B6F67"/>
    <w:rsid w:val="000B7189"/>
    <w:rsid w:val="000B76DE"/>
    <w:rsid w:val="000B7F40"/>
    <w:rsid w:val="000C0926"/>
    <w:rsid w:val="000C0DF1"/>
    <w:rsid w:val="000C0E19"/>
    <w:rsid w:val="000C0F81"/>
    <w:rsid w:val="000C1472"/>
    <w:rsid w:val="000C247D"/>
    <w:rsid w:val="000C2837"/>
    <w:rsid w:val="000C3647"/>
    <w:rsid w:val="000C3985"/>
    <w:rsid w:val="000C3F73"/>
    <w:rsid w:val="000C4B47"/>
    <w:rsid w:val="000C5646"/>
    <w:rsid w:val="000C5ABB"/>
    <w:rsid w:val="000C629A"/>
    <w:rsid w:val="000C6B00"/>
    <w:rsid w:val="000D0025"/>
    <w:rsid w:val="000D0843"/>
    <w:rsid w:val="000D0DA3"/>
    <w:rsid w:val="000D19E7"/>
    <w:rsid w:val="000D1BBB"/>
    <w:rsid w:val="000D1E84"/>
    <w:rsid w:val="000D2130"/>
    <w:rsid w:val="000D2A15"/>
    <w:rsid w:val="000D2CFC"/>
    <w:rsid w:val="000D2F3C"/>
    <w:rsid w:val="000D33E3"/>
    <w:rsid w:val="000D3D30"/>
    <w:rsid w:val="000D3FF3"/>
    <w:rsid w:val="000D4892"/>
    <w:rsid w:val="000D542C"/>
    <w:rsid w:val="000D5644"/>
    <w:rsid w:val="000D5A48"/>
    <w:rsid w:val="000D6179"/>
    <w:rsid w:val="000D6404"/>
    <w:rsid w:val="000D7781"/>
    <w:rsid w:val="000D7E8A"/>
    <w:rsid w:val="000E10BB"/>
    <w:rsid w:val="000E1303"/>
    <w:rsid w:val="000E136F"/>
    <w:rsid w:val="000E1608"/>
    <w:rsid w:val="000E1FAB"/>
    <w:rsid w:val="000E2093"/>
    <w:rsid w:val="000E2606"/>
    <w:rsid w:val="000E284F"/>
    <w:rsid w:val="000E2D8D"/>
    <w:rsid w:val="000E3223"/>
    <w:rsid w:val="000E3632"/>
    <w:rsid w:val="000E3827"/>
    <w:rsid w:val="000E3BD5"/>
    <w:rsid w:val="000E4975"/>
    <w:rsid w:val="000E5041"/>
    <w:rsid w:val="000E51CD"/>
    <w:rsid w:val="000E559F"/>
    <w:rsid w:val="000E6212"/>
    <w:rsid w:val="000E62F1"/>
    <w:rsid w:val="000E659F"/>
    <w:rsid w:val="000E67CD"/>
    <w:rsid w:val="000E7619"/>
    <w:rsid w:val="000E7B5B"/>
    <w:rsid w:val="000F0326"/>
    <w:rsid w:val="000F04CA"/>
    <w:rsid w:val="000F0C22"/>
    <w:rsid w:val="000F0F18"/>
    <w:rsid w:val="000F0FCF"/>
    <w:rsid w:val="000F149F"/>
    <w:rsid w:val="000F190D"/>
    <w:rsid w:val="000F1D44"/>
    <w:rsid w:val="000F20F1"/>
    <w:rsid w:val="000F2235"/>
    <w:rsid w:val="000F2EA0"/>
    <w:rsid w:val="000F31E6"/>
    <w:rsid w:val="000F3C13"/>
    <w:rsid w:val="000F3C98"/>
    <w:rsid w:val="000F41F2"/>
    <w:rsid w:val="000F452E"/>
    <w:rsid w:val="000F484B"/>
    <w:rsid w:val="000F4BF0"/>
    <w:rsid w:val="000F5004"/>
    <w:rsid w:val="000F55CD"/>
    <w:rsid w:val="000F59E3"/>
    <w:rsid w:val="000F5A1F"/>
    <w:rsid w:val="000F68E8"/>
    <w:rsid w:val="000F6AA9"/>
    <w:rsid w:val="000F6EFB"/>
    <w:rsid w:val="000F79A5"/>
    <w:rsid w:val="000F7A68"/>
    <w:rsid w:val="000F7B88"/>
    <w:rsid w:val="000F7CA0"/>
    <w:rsid w:val="001001B7"/>
    <w:rsid w:val="001010A4"/>
    <w:rsid w:val="0010126B"/>
    <w:rsid w:val="0010152F"/>
    <w:rsid w:val="001017E1"/>
    <w:rsid w:val="00102737"/>
    <w:rsid w:val="0010273E"/>
    <w:rsid w:val="001027EF"/>
    <w:rsid w:val="00102BDB"/>
    <w:rsid w:val="001037CC"/>
    <w:rsid w:val="00103BE4"/>
    <w:rsid w:val="00104426"/>
    <w:rsid w:val="00104673"/>
    <w:rsid w:val="001046DB"/>
    <w:rsid w:val="00104D21"/>
    <w:rsid w:val="00105691"/>
    <w:rsid w:val="001057E3"/>
    <w:rsid w:val="0010585D"/>
    <w:rsid w:val="00105C50"/>
    <w:rsid w:val="00105D18"/>
    <w:rsid w:val="0010630D"/>
    <w:rsid w:val="0010706B"/>
    <w:rsid w:val="0010794D"/>
    <w:rsid w:val="00107A11"/>
    <w:rsid w:val="00107A1C"/>
    <w:rsid w:val="00107F45"/>
    <w:rsid w:val="001100B9"/>
    <w:rsid w:val="0011017D"/>
    <w:rsid w:val="0011046F"/>
    <w:rsid w:val="0011072C"/>
    <w:rsid w:val="00110BF5"/>
    <w:rsid w:val="0011119A"/>
    <w:rsid w:val="0011128B"/>
    <w:rsid w:val="00111D7A"/>
    <w:rsid w:val="0011205D"/>
    <w:rsid w:val="001120D7"/>
    <w:rsid w:val="001122FB"/>
    <w:rsid w:val="0011298E"/>
    <w:rsid w:val="001137FB"/>
    <w:rsid w:val="00113AF6"/>
    <w:rsid w:val="00113BF6"/>
    <w:rsid w:val="001140A3"/>
    <w:rsid w:val="0011581F"/>
    <w:rsid w:val="00115917"/>
    <w:rsid w:val="00115F6A"/>
    <w:rsid w:val="00116495"/>
    <w:rsid w:val="00117826"/>
    <w:rsid w:val="00117CC6"/>
    <w:rsid w:val="00117EB5"/>
    <w:rsid w:val="00121AC7"/>
    <w:rsid w:val="00121D2A"/>
    <w:rsid w:val="001220C6"/>
    <w:rsid w:val="00122A52"/>
    <w:rsid w:val="0012380F"/>
    <w:rsid w:val="001242D6"/>
    <w:rsid w:val="00124847"/>
    <w:rsid w:val="00124A40"/>
    <w:rsid w:val="00124F7F"/>
    <w:rsid w:val="00124FB7"/>
    <w:rsid w:val="00125464"/>
    <w:rsid w:val="0012567E"/>
    <w:rsid w:val="00125867"/>
    <w:rsid w:val="00125AA7"/>
    <w:rsid w:val="0012622D"/>
    <w:rsid w:val="00126233"/>
    <w:rsid w:val="00126BA8"/>
    <w:rsid w:val="00127183"/>
    <w:rsid w:val="0012763E"/>
    <w:rsid w:val="00127951"/>
    <w:rsid w:val="00131266"/>
    <w:rsid w:val="00131803"/>
    <w:rsid w:val="00132952"/>
    <w:rsid w:val="00133205"/>
    <w:rsid w:val="00133C10"/>
    <w:rsid w:val="00134F08"/>
    <w:rsid w:val="001352EC"/>
    <w:rsid w:val="00135B60"/>
    <w:rsid w:val="00135DA8"/>
    <w:rsid w:val="001366A8"/>
    <w:rsid w:val="0013701E"/>
    <w:rsid w:val="001371E7"/>
    <w:rsid w:val="001374D1"/>
    <w:rsid w:val="001374D5"/>
    <w:rsid w:val="001379D2"/>
    <w:rsid w:val="00137AC3"/>
    <w:rsid w:val="001405FB"/>
    <w:rsid w:val="00140788"/>
    <w:rsid w:val="0014155D"/>
    <w:rsid w:val="00142028"/>
    <w:rsid w:val="00142A78"/>
    <w:rsid w:val="00142A87"/>
    <w:rsid w:val="001432B2"/>
    <w:rsid w:val="001438A1"/>
    <w:rsid w:val="00144293"/>
    <w:rsid w:val="00144976"/>
    <w:rsid w:val="00144AFE"/>
    <w:rsid w:val="00144F94"/>
    <w:rsid w:val="001461B2"/>
    <w:rsid w:val="00147531"/>
    <w:rsid w:val="0014776E"/>
    <w:rsid w:val="00150F5F"/>
    <w:rsid w:val="0015118D"/>
    <w:rsid w:val="00153282"/>
    <w:rsid w:val="00153669"/>
    <w:rsid w:val="00153F65"/>
    <w:rsid w:val="001541EB"/>
    <w:rsid w:val="00154244"/>
    <w:rsid w:val="00154770"/>
    <w:rsid w:val="00154B69"/>
    <w:rsid w:val="00155043"/>
    <w:rsid w:val="00155323"/>
    <w:rsid w:val="00156093"/>
    <w:rsid w:val="00156CBC"/>
    <w:rsid w:val="00156E49"/>
    <w:rsid w:val="00157446"/>
    <w:rsid w:val="00160328"/>
    <w:rsid w:val="0016058D"/>
    <w:rsid w:val="001620D6"/>
    <w:rsid w:val="0016223C"/>
    <w:rsid w:val="001626D7"/>
    <w:rsid w:val="00162FFA"/>
    <w:rsid w:val="0016321B"/>
    <w:rsid w:val="00163762"/>
    <w:rsid w:val="00164243"/>
    <w:rsid w:val="00164334"/>
    <w:rsid w:val="001648D6"/>
    <w:rsid w:val="00164BE0"/>
    <w:rsid w:val="00164DAD"/>
    <w:rsid w:val="00164FED"/>
    <w:rsid w:val="00165FA4"/>
    <w:rsid w:val="00166217"/>
    <w:rsid w:val="00166641"/>
    <w:rsid w:val="00166EB9"/>
    <w:rsid w:val="001675AD"/>
    <w:rsid w:val="0016767D"/>
    <w:rsid w:val="001701E9"/>
    <w:rsid w:val="00170239"/>
    <w:rsid w:val="001702B0"/>
    <w:rsid w:val="0017050A"/>
    <w:rsid w:val="00170C93"/>
    <w:rsid w:val="00170D86"/>
    <w:rsid w:val="00170FFD"/>
    <w:rsid w:val="00171532"/>
    <w:rsid w:val="00171BE7"/>
    <w:rsid w:val="00171BF6"/>
    <w:rsid w:val="00172138"/>
    <w:rsid w:val="00172F09"/>
    <w:rsid w:val="0017344E"/>
    <w:rsid w:val="0017391F"/>
    <w:rsid w:val="00173CD0"/>
    <w:rsid w:val="001741E9"/>
    <w:rsid w:val="00174625"/>
    <w:rsid w:val="00174670"/>
    <w:rsid w:val="00174D65"/>
    <w:rsid w:val="001752BA"/>
    <w:rsid w:val="001752DD"/>
    <w:rsid w:val="00175A1C"/>
    <w:rsid w:val="0017708F"/>
    <w:rsid w:val="0017749C"/>
    <w:rsid w:val="001775E5"/>
    <w:rsid w:val="00177646"/>
    <w:rsid w:val="00177882"/>
    <w:rsid w:val="00177B16"/>
    <w:rsid w:val="00180328"/>
    <w:rsid w:val="001806E9"/>
    <w:rsid w:val="00180A14"/>
    <w:rsid w:val="00180EF9"/>
    <w:rsid w:val="0018172E"/>
    <w:rsid w:val="0018239B"/>
    <w:rsid w:val="001825CE"/>
    <w:rsid w:val="0018499E"/>
    <w:rsid w:val="00185200"/>
    <w:rsid w:val="00185805"/>
    <w:rsid w:val="00185884"/>
    <w:rsid w:val="00186006"/>
    <w:rsid w:val="00186A86"/>
    <w:rsid w:val="00187655"/>
    <w:rsid w:val="00187810"/>
    <w:rsid w:val="00187BF1"/>
    <w:rsid w:val="00187D5C"/>
    <w:rsid w:val="00190797"/>
    <w:rsid w:val="00190A87"/>
    <w:rsid w:val="00190DED"/>
    <w:rsid w:val="00192190"/>
    <w:rsid w:val="0019220D"/>
    <w:rsid w:val="00192544"/>
    <w:rsid w:val="00192B03"/>
    <w:rsid w:val="00192E20"/>
    <w:rsid w:val="00193E93"/>
    <w:rsid w:val="00194142"/>
    <w:rsid w:val="001946E7"/>
    <w:rsid w:val="00194ADA"/>
    <w:rsid w:val="00194DD1"/>
    <w:rsid w:val="00194E0A"/>
    <w:rsid w:val="00195405"/>
    <w:rsid w:val="00195B25"/>
    <w:rsid w:val="00195E6E"/>
    <w:rsid w:val="00196534"/>
    <w:rsid w:val="00196F0E"/>
    <w:rsid w:val="001971D4"/>
    <w:rsid w:val="0019728C"/>
    <w:rsid w:val="00197393"/>
    <w:rsid w:val="001A002E"/>
    <w:rsid w:val="001A030F"/>
    <w:rsid w:val="001A0619"/>
    <w:rsid w:val="001A0B1E"/>
    <w:rsid w:val="001A0D39"/>
    <w:rsid w:val="001A16E7"/>
    <w:rsid w:val="001A1E30"/>
    <w:rsid w:val="001A3DF0"/>
    <w:rsid w:val="001A4F73"/>
    <w:rsid w:val="001A5D72"/>
    <w:rsid w:val="001A6779"/>
    <w:rsid w:val="001A6B54"/>
    <w:rsid w:val="001A706B"/>
    <w:rsid w:val="001A7B63"/>
    <w:rsid w:val="001B04CE"/>
    <w:rsid w:val="001B0C31"/>
    <w:rsid w:val="001B0E65"/>
    <w:rsid w:val="001B1A0C"/>
    <w:rsid w:val="001B1BBE"/>
    <w:rsid w:val="001B1C55"/>
    <w:rsid w:val="001B1C6C"/>
    <w:rsid w:val="001B29EB"/>
    <w:rsid w:val="001B2A81"/>
    <w:rsid w:val="001B2B26"/>
    <w:rsid w:val="001B2C99"/>
    <w:rsid w:val="001B2E09"/>
    <w:rsid w:val="001B376C"/>
    <w:rsid w:val="001B3E49"/>
    <w:rsid w:val="001B3E4E"/>
    <w:rsid w:val="001B3FEB"/>
    <w:rsid w:val="001B4252"/>
    <w:rsid w:val="001B4B8F"/>
    <w:rsid w:val="001B4C5F"/>
    <w:rsid w:val="001B50EA"/>
    <w:rsid w:val="001B520D"/>
    <w:rsid w:val="001B585C"/>
    <w:rsid w:val="001B6027"/>
    <w:rsid w:val="001B61D7"/>
    <w:rsid w:val="001B66BC"/>
    <w:rsid w:val="001B66FD"/>
    <w:rsid w:val="001B68AF"/>
    <w:rsid w:val="001B6A53"/>
    <w:rsid w:val="001B6C9B"/>
    <w:rsid w:val="001B7C9F"/>
    <w:rsid w:val="001B7D05"/>
    <w:rsid w:val="001C00E2"/>
    <w:rsid w:val="001C02D1"/>
    <w:rsid w:val="001C0300"/>
    <w:rsid w:val="001C030B"/>
    <w:rsid w:val="001C046E"/>
    <w:rsid w:val="001C074D"/>
    <w:rsid w:val="001C0E33"/>
    <w:rsid w:val="001C1928"/>
    <w:rsid w:val="001C30BA"/>
    <w:rsid w:val="001C372F"/>
    <w:rsid w:val="001C3D2A"/>
    <w:rsid w:val="001C3D80"/>
    <w:rsid w:val="001C4286"/>
    <w:rsid w:val="001C4DBB"/>
    <w:rsid w:val="001C4E2C"/>
    <w:rsid w:val="001C52FC"/>
    <w:rsid w:val="001C56BD"/>
    <w:rsid w:val="001C5935"/>
    <w:rsid w:val="001C5D7B"/>
    <w:rsid w:val="001C607E"/>
    <w:rsid w:val="001C6139"/>
    <w:rsid w:val="001C6184"/>
    <w:rsid w:val="001C6AD8"/>
    <w:rsid w:val="001C6D90"/>
    <w:rsid w:val="001C6FBA"/>
    <w:rsid w:val="001C7E7C"/>
    <w:rsid w:val="001D04D9"/>
    <w:rsid w:val="001D1B4E"/>
    <w:rsid w:val="001D1BC6"/>
    <w:rsid w:val="001D21E5"/>
    <w:rsid w:val="001D2489"/>
    <w:rsid w:val="001D26EF"/>
    <w:rsid w:val="001D286F"/>
    <w:rsid w:val="001D2B85"/>
    <w:rsid w:val="001D2CD6"/>
    <w:rsid w:val="001D2D14"/>
    <w:rsid w:val="001D33E6"/>
    <w:rsid w:val="001D37D2"/>
    <w:rsid w:val="001D393B"/>
    <w:rsid w:val="001D42AD"/>
    <w:rsid w:val="001D42D3"/>
    <w:rsid w:val="001D4C35"/>
    <w:rsid w:val="001D6748"/>
    <w:rsid w:val="001D675E"/>
    <w:rsid w:val="001D6B28"/>
    <w:rsid w:val="001D6BB9"/>
    <w:rsid w:val="001D6DDB"/>
    <w:rsid w:val="001D6E61"/>
    <w:rsid w:val="001D7487"/>
    <w:rsid w:val="001D7616"/>
    <w:rsid w:val="001E00E5"/>
    <w:rsid w:val="001E0229"/>
    <w:rsid w:val="001E072C"/>
    <w:rsid w:val="001E12D3"/>
    <w:rsid w:val="001E13C5"/>
    <w:rsid w:val="001E18CD"/>
    <w:rsid w:val="001E2143"/>
    <w:rsid w:val="001E2614"/>
    <w:rsid w:val="001E3052"/>
    <w:rsid w:val="001E36FB"/>
    <w:rsid w:val="001E3CFA"/>
    <w:rsid w:val="001E3FF3"/>
    <w:rsid w:val="001E47F0"/>
    <w:rsid w:val="001E48B3"/>
    <w:rsid w:val="001E4AB9"/>
    <w:rsid w:val="001E4CB2"/>
    <w:rsid w:val="001E4D86"/>
    <w:rsid w:val="001E4EEB"/>
    <w:rsid w:val="001E5102"/>
    <w:rsid w:val="001E542A"/>
    <w:rsid w:val="001E5DAC"/>
    <w:rsid w:val="001E691D"/>
    <w:rsid w:val="001E6E2B"/>
    <w:rsid w:val="001E734A"/>
    <w:rsid w:val="001E7453"/>
    <w:rsid w:val="001E788E"/>
    <w:rsid w:val="001E7D7A"/>
    <w:rsid w:val="001F080F"/>
    <w:rsid w:val="001F0976"/>
    <w:rsid w:val="001F0B82"/>
    <w:rsid w:val="001F19BE"/>
    <w:rsid w:val="001F21A3"/>
    <w:rsid w:val="001F28D8"/>
    <w:rsid w:val="001F3048"/>
    <w:rsid w:val="001F39B4"/>
    <w:rsid w:val="001F5939"/>
    <w:rsid w:val="001F5B04"/>
    <w:rsid w:val="001F5E06"/>
    <w:rsid w:val="001F5E4A"/>
    <w:rsid w:val="001F6131"/>
    <w:rsid w:val="001F63F7"/>
    <w:rsid w:val="001F64C8"/>
    <w:rsid w:val="001F67D2"/>
    <w:rsid w:val="001F6B5F"/>
    <w:rsid w:val="001F6D64"/>
    <w:rsid w:val="001F7640"/>
    <w:rsid w:val="001F7849"/>
    <w:rsid w:val="002005E4"/>
    <w:rsid w:val="002006E3"/>
    <w:rsid w:val="00200ABE"/>
    <w:rsid w:val="00200AC5"/>
    <w:rsid w:val="00200DAD"/>
    <w:rsid w:val="002014AB"/>
    <w:rsid w:val="0020151C"/>
    <w:rsid w:val="0020258E"/>
    <w:rsid w:val="002027BD"/>
    <w:rsid w:val="00202A07"/>
    <w:rsid w:val="00202DA5"/>
    <w:rsid w:val="00202EBD"/>
    <w:rsid w:val="00203261"/>
    <w:rsid w:val="00203628"/>
    <w:rsid w:val="00203D5B"/>
    <w:rsid w:val="002047B2"/>
    <w:rsid w:val="00204803"/>
    <w:rsid w:val="002048AA"/>
    <w:rsid w:val="00204C9B"/>
    <w:rsid w:val="00205675"/>
    <w:rsid w:val="00205C1A"/>
    <w:rsid w:val="00206735"/>
    <w:rsid w:val="002067A8"/>
    <w:rsid w:val="00206914"/>
    <w:rsid w:val="00206B71"/>
    <w:rsid w:val="002071FE"/>
    <w:rsid w:val="00207451"/>
    <w:rsid w:val="002077DF"/>
    <w:rsid w:val="00207993"/>
    <w:rsid w:val="00210285"/>
    <w:rsid w:val="0021041D"/>
    <w:rsid w:val="002116BF"/>
    <w:rsid w:val="002117CE"/>
    <w:rsid w:val="00211D77"/>
    <w:rsid w:val="002120B7"/>
    <w:rsid w:val="00212410"/>
    <w:rsid w:val="002125B6"/>
    <w:rsid w:val="00212941"/>
    <w:rsid w:val="00213027"/>
    <w:rsid w:val="00213426"/>
    <w:rsid w:val="002135AF"/>
    <w:rsid w:val="00213696"/>
    <w:rsid w:val="00213709"/>
    <w:rsid w:val="0021487B"/>
    <w:rsid w:val="0021497E"/>
    <w:rsid w:val="00217108"/>
    <w:rsid w:val="00217A59"/>
    <w:rsid w:val="00220064"/>
    <w:rsid w:val="002209A0"/>
    <w:rsid w:val="00220CC5"/>
    <w:rsid w:val="00221959"/>
    <w:rsid w:val="00221CFC"/>
    <w:rsid w:val="00222CA4"/>
    <w:rsid w:val="0022363B"/>
    <w:rsid w:val="00223BE5"/>
    <w:rsid w:val="00223C62"/>
    <w:rsid w:val="00223DBD"/>
    <w:rsid w:val="002242EE"/>
    <w:rsid w:val="002243BB"/>
    <w:rsid w:val="00224447"/>
    <w:rsid w:val="0022469F"/>
    <w:rsid w:val="00224FA0"/>
    <w:rsid w:val="002250A3"/>
    <w:rsid w:val="002252AB"/>
    <w:rsid w:val="0022540A"/>
    <w:rsid w:val="002257CC"/>
    <w:rsid w:val="00226743"/>
    <w:rsid w:val="00226868"/>
    <w:rsid w:val="00226A4C"/>
    <w:rsid w:val="002270AC"/>
    <w:rsid w:val="00227FA2"/>
    <w:rsid w:val="0023018B"/>
    <w:rsid w:val="0023090A"/>
    <w:rsid w:val="002310BF"/>
    <w:rsid w:val="00231C7F"/>
    <w:rsid w:val="00231D49"/>
    <w:rsid w:val="002321AE"/>
    <w:rsid w:val="002321E6"/>
    <w:rsid w:val="0023223D"/>
    <w:rsid w:val="0023234B"/>
    <w:rsid w:val="00232645"/>
    <w:rsid w:val="00232B6E"/>
    <w:rsid w:val="0023317A"/>
    <w:rsid w:val="00233938"/>
    <w:rsid w:val="00233AC0"/>
    <w:rsid w:val="00234784"/>
    <w:rsid w:val="00234863"/>
    <w:rsid w:val="00234BC3"/>
    <w:rsid w:val="00234D1A"/>
    <w:rsid w:val="002356C1"/>
    <w:rsid w:val="00235732"/>
    <w:rsid w:val="00236409"/>
    <w:rsid w:val="00236E0D"/>
    <w:rsid w:val="00237613"/>
    <w:rsid w:val="00237A06"/>
    <w:rsid w:val="00237F5A"/>
    <w:rsid w:val="00241183"/>
    <w:rsid w:val="0024125A"/>
    <w:rsid w:val="00241712"/>
    <w:rsid w:val="002417C0"/>
    <w:rsid w:val="002431FE"/>
    <w:rsid w:val="002435E5"/>
    <w:rsid w:val="00243809"/>
    <w:rsid w:val="0024424F"/>
    <w:rsid w:val="0024448A"/>
    <w:rsid w:val="002444C8"/>
    <w:rsid w:val="00244A16"/>
    <w:rsid w:val="00244EE9"/>
    <w:rsid w:val="00245695"/>
    <w:rsid w:val="00246097"/>
    <w:rsid w:val="002464CC"/>
    <w:rsid w:val="0024671D"/>
    <w:rsid w:val="00246AAC"/>
    <w:rsid w:val="00246B84"/>
    <w:rsid w:val="002470C9"/>
    <w:rsid w:val="002475B0"/>
    <w:rsid w:val="002475F7"/>
    <w:rsid w:val="00247971"/>
    <w:rsid w:val="00247B65"/>
    <w:rsid w:val="00247FB6"/>
    <w:rsid w:val="0025017D"/>
    <w:rsid w:val="0025024B"/>
    <w:rsid w:val="00250564"/>
    <w:rsid w:val="0025097A"/>
    <w:rsid w:val="00250B0B"/>
    <w:rsid w:val="00251ECD"/>
    <w:rsid w:val="002521DD"/>
    <w:rsid w:val="0025276A"/>
    <w:rsid w:val="002528FE"/>
    <w:rsid w:val="00252D52"/>
    <w:rsid w:val="00252ED4"/>
    <w:rsid w:val="002533F7"/>
    <w:rsid w:val="00253412"/>
    <w:rsid w:val="0025495D"/>
    <w:rsid w:val="00254AC1"/>
    <w:rsid w:val="00254FC5"/>
    <w:rsid w:val="00255083"/>
    <w:rsid w:val="0025519D"/>
    <w:rsid w:val="00256695"/>
    <w:rsid w:val="00256BCA"/>
    <w:rsid w:val="00256DEF"/>
    <w:rsid w:val="00257150"/>
    <w:rsid w:val="00257A12"/>
    <w:rsid w:val="00257D7C"/>
    <w:rsid w:val="00257E9A"/>
    <w:rsid w:val="00260DDF"/>
    <w:rsid w:val="00260FD1"/>
    <w:rsid w:val="00261671"/>
    <w:rsid w:val="00261A45"/>
    <w:rsid w:val="00261CD7"/>
    <w:rsid w:val="00262947"/>
    <w:rsid w:val="00263A95"/>
    <w:rsid w:val="00263B47"/>
    <w:rsid w:val="00263C31"/>
    <w:rsid w:val="002647D5"/>
    <w:rsid w:val="00264907"/>
    <w:rsid w:val="00264969"/>
    <w:rsid w:val="00264AE0"/>
    <w:rsid w:val="00265033"/>
    <w:rsid w:val="0026513D"/>
    <w:rsid w:val="00265B18"/>
    <w:rsid w:val="00265B9F"/>
    <w:rsid w:val="00265FC2"/>
    <w:rsid w:val="002664DC"/>
    <w:rsid w:val="00266954"/>
    <w:rsid w:val="002670BA"/>
    <w:rsid w:val="00267115"/>
    <w:rsid w:val="002674E6"/>
    <w:rsid w:val="00270014"/>
    <w:rsid w:val="00270E98"/>
    <w:rsid w:val="00270F09"/>
    <w:rsid w:val="00271014"/>
    <w:rsid w:val="00271E62"/>
    <w:rsid w:val="0027220D"/>
    <w:rsid w:val="002724F3"/>
    <w:rsid w:val="002725A6"/>
    <w:rsid w:val="00272A97"/>
    <w:rsid w:val="00272EEC"/>
    <w:rsid w:val="00273931"/>
    <w:rsid w:val="00273EAE"/>
    <w:rsid w:val="002742CA"/>
    <w:rsid w:val="0027487C"/>
    <w:rsid w:val="00274A60"/>
    <w:rsid w:val="0027563A"/>
    <w:rsid w:val="00275B09"/>
    <w:rsid w:val="00275B6A"/>
    <w:rsid w:val="00276104"/>
    <w:rsid w:val="002761ED"/>
    <w:rsid w:val="00277516"/>
    <w:rsid w:val="002777D1"/>
    <w:rsid w:val="00277A14"/>
    <w:rsid w:val="00277F4A"/>
    <w:rsid w:val="00280532"/>
    <w:rsid w:val="002805EA"/>
    <w:rsid w:val="002807FA"/>
    <w:rsid w:val="002811E5"/>
    <w:rsid w:val="002816B6"/>
    <w:rsid w:val="00281C40"/>
    <w:rsid w:val="00281D99"/>
    <w:rsid w:val="00281DB7"/>
    <w:rsid w:val="00282130"/>
    <w:rsid w:val="002824CC"/>
    <w:rsid w:val="0028269F"/>
    <w:rsid w:val="00282ECB"/>
    <w:rsid w:val="0028317A"/>
    <w:rsid w:val="00283725"/>
    <w:rsid w:val="0028483B"/>
    <w:rsid w:val="00284E4B"/>
    <w:rsid w:val="0028576B"/>
    <w:rsid w:val="002858C0"/>
    <w:rsid w:val="002859D9"/>
    <w:rsid w:val="0028639D"/>
    <w:rsid w:val="0028731A"/>
    <w:rsid w:val="00287A03"/>
    <w:rsid w:val="00287B6F"/>
    <w:rsid w:val="00287B97"/>
    <w:rsid w:val="00290617"/>
    <w:rsid w:val="00290A94"/>
    <w:rsid w:val="00290B25"/>
    <w:rsid w:val="00290BCE"/>
    <w:rsid w:val="00290CB0"/>
    <w:rsid w:val="00290D87"/>
    <w:rsid w:val="00290E10"/>
    <w:rsid w:val="002913A1"/>
    <w:rsid w:val="002918E7"/>
    <w:rsid w:val="00291CAE"/>
    <w:rsid w:val="00292988"/>
    <w:rsid w:val="002939F3"/>
    <w:rsid w:val="00294FB0"/>
    <w:rsid w:val="002954AC"/>
    <w:rsid w:val="002959C8"/>
    <w:rsid w:val="00295D62"/>
    <w:rsid w:val="00297370"/>
    <w:rsid w:val="0029737D"/>
    <w:rsid w:val="002973E4"/>
    <w:rsid w:val="00297C13"/>
    <w:rsid w:val="002A06F6"/>
    <w:rsid w:val="002A1104"/>
    <w:rsid w:val="002A1566"/>
    <w:rsid w:val="002A1E2A"/>
    <w:rsid w:val="002A222D"/>
    <w:rsid w:val="002A265B"/>
    <w:rsid w:val="002A2EEB"/>
    <w:rsid w:val="002A3DA9"/>
    <w:rsid w:val="002A455C"/>
    <w:rsid w:val="002A45C4"/>
    <w:rsid w:val="002A46D3"/>
    <w:rsid w:val="002A4FD6"/>
    <w:rsid w:val="002A5299"/>
    <w:rsid w:val="002A5683"/>
    <w:rsid w:val="002A5B58"/>
    <w:rsid w:val="002A5FEC"/>
    <w:rsid w:val="002A788A"/>
    <w:rsid w:val="002A796D"/>
    <w:rsid w:val="002B03F6"/>
    <w:rsid w:val="002B0863"/>
    <w:rsid w:val="002B093B"/>
    <w:rsid w:val="002B099E"/>
    <w:rsid w:val="002B1109"/>
    <w:rsid w:val="002B1BFA"/>
    <w:rsid w:val="002B1C1F"/>
    <w:rsid w:val="002B1E6A"/>
    <w:rsid w:val="002B25AC"/>
    <w:rsid w:val="002B2A58"/>
    <w:rsid w:val="002B2ABA"/>
    <w:rsid w:val="002B2CC0"/>
    <w:rsid w:val="002B302C"/>
    <w:rsid w:val="002B3222"/>
    <w:rsid w:val="002B32EF"/>
    <w:rsid w:val="002B33C0"/>
    <w:rsid w:val="002B37B9"/>
    <w:rsid w:val="002B3CFA"/>
    <w:rsid w:val="002B5D66"/>
    <w:rsid w:val="002B5FDB"/>
    <w:rsid w:val="002B6043"/>
    <w:rsid w:val="002B73E6"/>
    <w:rsid w:val="002B790E"/>
    <w:rsid w:val="002B7B4B"/>
    <w:rsid w:val="002C02C3"/>
    <w:rsid w:val="002C0D01"/>
    <w:rsid w:val="002C1236"/>
    <w:rsid w:val="002C18AB"/>
    <w:rsid w:val="002C1AA3"/>
    <w:rsid w:val="002C211C"/>
    <w:rsid w:val="002C23C5"/>
    <w:rsid w:val="002C2632"/>
    <w:rsid w:val="002C2B57"/>
    <w:rsid w:val="002C2EB0"/>
    <w:rsid w:val="002C30CC"/>
    <w:rsid w:val="002C340D"/>
    <w:rsid w:val="002C35EC"/>
    <w:rsid w:val="002C4394"/>
    <w:rsid w:val="002C475E"/>
    <w:rsid w:val="002C6C6F"/>
    <w:rsid w:val="002C6E43"/>
    <w:rsid w:val="002C6F88"/>
    <w:rsid w:val="002C7AFE"/>
    <w:rsid w:val="002C7F79"/>
    <w:rsid w:val="002D0297"/>
    <w:rsid w:val="002D03A0"/>
    <w:rsid w:val="002D0919"/>
    <w:rsid w:val="002D0934"/>
    <w:rsid w:val="002D0BEB"/>
    <w:rsid w:val="002D0FCB"/>
    <w:rsid w:val="002D108C"/>
    <w:rsid w:val="002D19F5"/>
    <w:rsid w:val="002D2741"/>
    <w:rsid w:val="002D3543"/>
    <w:rsid w:val="002D38C0"/>
    <w:rsid w:val="002D3B85"/>
    <w:rsid w:val="002D3DC8"/>
    <w:rsid w:val="002D3F0E"/>
    <w:rsid w:val="002D53C2"/>
    <w:rsid w:val="002D5541"/>
    <w:rsid w:val="002D5C01"/>
    <w:rsid w:val="002D5ED8"/>
    <w:rsid w:val="002D724B"/>
    <w:rsid w:val="002D738D"/>
    <w:rsid w:val="002D7B66"/>
    <w:rsid w:val="002E0058"/>
    <w:rsid w:val="002E009A"/>
    <w:rsid w:val="002E089C"/>
    <w:rsid w:val="002E0DEC"/>
    <w:rsid w:val="002E1A42"/>
    <w:rsid w:val="002E2862"/>
    <w:rsid w:val="002E3268"/>
    <w:rsid w:val="002E34E1"/>
    <w:rsid w:val="002E3B59"/>
    <w:rsid w:val="002E414C"/>
    <w:rsid w:val="002E555F"/>
    <w:rsid w:val="002E6597"/>
    <w:rsid w:val="002E6B07"/>
    <w:rsid w:val="002E70EF"/>
    <w:rsid w:val="002E736E"/>
    <w:rsid w:val="002F0B63"/>
    <w:rsid w:val="002F0DF3"/>
    <w:rsid w:val="002F206A"/>
    <w:rsid w:val="002F2D6F"/>
    <w:rsid w:val="002F330E"/>
    <w:rsid w:val="002F4138"/>
    <w:rsid w:val="002F447E"/>
    <w:rsid w:val="002F4601"/>
    <w:rsid w:val="002F461A"/>
    <w:rsid w:val="002F4EEA"/>
    <w:rsid w:val="002F5654"/>
    <w:rsid w:val="002F5806"/>
    <w:rsid w:val="002F5AE7"/>
    <w:rsid w:val="002F5DE2"/>
    <w:rsid w:val="002F677D"/>
    <w:rsid w:val="002F6A00"/>
    <w:rsid w:val="002F7153"/>
    <w:rsid w:val="002F7626"/>
    <w:rsid w:val="002F77AF"/>
    <w:rsid w:val="002F7850"/>
    <w:rsid w:val="002F7A45"/>
    <w:rsid w:val="0030040F"/>
    <w:rsid w:val="0030060D"/>
    <w:rsid w:val="0030064E"/>
    <w:rsid w:val="003007E2"/>
    <w:rsid w:val="0030092B"/>
    <w:rsid w:val="00300B3A"/>
    <w:rsid w:val="00300EDC"/>
    <w:rsid w:val="00301253"/>
    <w:rsid w:val="00301304"/>
    <w:rsid w:val="00301DC1"/>
    <w:rsid w:val="003026B5"/>
    <w:rsid w:val="0030288F"/>
    <w:rsid w:val="003028C9"/>
    <w:rsid w:val="00302BDF"/>
    <w:rsid w:val="003039EC"/>
    <w:rsid w:val="00303EA1"/>
    <w:rsid w:val="00304543"/>
    <w:rsid w:val="003049F6"/>
    <w:rsid w:val="00304C2A"/>
    <w:rsid w:val="003052AD"/>
    <w:rsid w:val="0030558E"/>
    <w:rsid w:val="0030577A"/>
    <w:rsid w:val="00305B20"/>
    <w:rsid w:val="0030616C"/>
    <w:rsid w:val="003069A4"/>
    <w:rsid w:val="00306D2D"/>
    <w:rsid w:val="00306EC6"/>
    <w:rsid w:val="003073B9"/>
    <w:rsid w:val="00307DC1"/>
    <w:rsid w:val="0031039D"/>
    <w:rsid w:val="00310D65"/>
    <w:rsid w:val="00310D82"/>
    <w:rsid w:val="0031144C"/>
    <w:rsid w:val="00312714"/>
    <w:rsid w:val="00313E8C"/>
    <w:rsid w:val="003141BB"/>
    <w:rsid w:val="003141F8"/>
    <w:rsid w:val="003144C7"/>
    <w:rsid w:val="00315566"/>
    <w:rsid w:val="00315E87"/>
    <w:rsid w:val="003166A6"/>
    <w:rsid w:val="0031690B"/>
    <w:rsid w:val="00316A5B"/>
    <w:rsid w:val="0031782D"/>
    <w:rsid w:val="003179FF"/>
    <w:rsid w:val="00320A06"/>
    <w:rsid w:val="00320E11"/>
    <w:rsid w:val="00320E9E"/>
    <w:rsid w:val="00320F85"/>
    <w:rsid w:val="00320FD9"/>
    <w:rsid w:val="0032113C"/>
    <w:rsid w:val="00321A27"/>
    <w:rsid w:val="00321F77"/>
    <w:rsid w:val="00322AC1"/>
    <w:rsid w:val="00322B5D"/>
    <w:rsid w:val="00322F50"/>
    <w:rsid w:val="0032356E"/>
    <w:rsid w:val="003237B3"/>
    <w:rsid w:val="00323B06"/>
    <w:rsid w:val="0032426B"/>
    <w:rsid w:val="00324F20"/>
    <w:rsid w:val="003253D1"/>
    <w:rsid w:val="00325DBD"/>
    <w:rsid w:val="0032679A"/>
    <w:rsid w:val="00326DA0"/>
    <w:rsid w:val="00327353"/>
    <w:rsid w:val="00327362"/>
    <w:rsid w:val="00327536"/>
    <w:rsid w:val="00327A02"/>
    <w:rsid w:val="00327D8A"/>
    <w:rsid w:val="003301B7"/>
    <w:rsid w:val="00330858"/>
    <w:rsid w:val="00330CDE"/>
    <w:rsid w:val="003310FA"/>
    <w:rsid w:val="003311E4"/>
    <w:rsid w:val="00332451"/>
    <w:rsid w:val="0033279D"/>
    <w:rsid w:val="00332A53"/>
    <w:rsid w:val="00332AF9"/>
    <w:rsid w:val="003331DA"/>
    <w:rsid w:val="00333436"/>
    <w:rsid w:val="00333BFE"/>
    <w:rsid w:val="00333F40"/>
    <w:rsid w:val="00334367"/>
    <w:rsid w:val="00334970"/>
    <w:rsid w:val="00334B2F"/>
    <w:rsid w:val="0033539B"/>
    <w:rsid w:val="00335932"/>
    <w:rsid w:val="00335B6F"/>
    <w:rsid w:val="00335EC2"/>
    <w:rsid w:val="0033614A"/>
    <w:rsid w:val="0033624E"/>
    <w:rsid w:val="00336467"/>
    <w:rsid w:val="003366BE"/>
    <w:rsid w:val="00336721"/>
    <w:rsid w:val="003369AD"/>
    <w:rsid w:val="00336E42"/>
    <w:rsid w:val="00336F79"/>
    <w:rsid w:val="003375AD"/>
    <w:rsid w:val="00337708"/>
    <w:rsid w:val="0033793C"/>
    <w:rsid w:val="003379BE"/>
    <w:rsid w:val="00340808"/>
    <w:rsid w:val="00340846"/>
    <w:rsid w:val="00340A36"/>
    <w:rsid w:val="00341431"/>
    <w:rsid w:val="003417FC"/>
    <w:rsid w:val="003422D5"/>
    <w:rsid w:val="003430A2"/>
    <w:rsid w:val="003432AF"/>
    <w:rsid w:val="00343453"/>
    <w:rsid w:val="003437C8"/>
    <w:rsid w:val="003438B0"/>
    <w:rsid w:val="00343B39"/>
    <w:rsid w:val="00343E12"/>
    <w:rsid w:val="003445B9"/>
    <w:rsid w:val="003453EB"/>
    <w:rsid w:val="003455D6"/>
    <w:rsid w:val="003457E1"/>
    <w:rsid w:val="00345A36"/>
    <w:rsid w:val="00346981"/>
    <w:rsid w:val="00346ADE"/>
    <w:rsid w:val="00346EB2"/>
    <w:rsid w:val="00346FA3"/>
    <w:rsid w:val="003472A9"/>
    <w:rsid w:val="0034769F"/>
    <w:rsid w:val="00347CA4"/>
    <w:rsid w:val="003501BC"/>
    <w:rsid w:val="00350540"/>
    <w:rsid w:val="0035054A"/>
    <w:rsid w:val="00351A13"/>
    <w:rsid w:val="00351C8B"/>
    <w:rsid w:val="00351FD5"/>
    <w:rsid w:val="00352280"/>
    <w:rsid w:val="003522F8"/>
    <w:rsid w:val="00352966"/>
    <w:rsid w:val="00352D86"/>
    <w:rsid w:val="0035382C"/>
    <w:rsid w:val="003542A0"/>
    <w:rsid w:val="00354AB4"/>
    <w:rsid w:val="00355709"/>
    <w:rsid w:val="0035571F"/>
    <w:rsid w:val="00356589"/>
    <w:rsid w:val="003568F5"/>
    <w:rsid w:val="00356BD7"/>
    <w:rsid w:val="00356C0A"/>
    <w:rsid w:val="00357579"/>
    <w:rsid w:val="00357C6C"/>
    <w:rsid w:val="00360EC2"/>
    <w:rsid w:val="00360ECB"/>
    <w:rsid w:val="00360FA0"/>
    <w:rsid w:val="00361179"/>
    <w:rsid w:val="00361461"/>
    <w:rsid w:val="0036168E"/>
    <w:rsid w:val="003619CD"/>
    <w:rsid w:val="00361C0C"/>
    <w:rsid w:val="00361CA2"/>
    <w:rsid w:val="003622E2"/>
    <w:rsid w:val="0036328E"/>
    <w:rsid w:val="00363841"/>
    <w:rsid w:val="00363A0C"/>
    <w:rsid w:val="00363DA3"/>
    <w:rsid w:val="00364B8B"/>
    <w:rsid w:val="003656A5"/>
    <w:rsid w:val="00367401"/>
    <w:rsid w:val="0036789E"/>
    <w:rsid w:val="0037055B"/>
    <w:rsid w:val="003705B7"/>
    <w:rsid w:val="00371A9D"/>
    <w:rsid w:val="0037258D"/>
    <w:rsid w:val="00372EBF"/>
    <w:rsid w:val="0037371D"/>
    <w:rsid w:val="00373EC7"/>
    <w:rsid w:val="003749C6"/>
    <w:rsid w:val="00374BBD"/>
    <w:rsid w:val="00374BE5"/>
    <w:rsid w:val="0037618E"/>
    <w:rsid w:val="003764D2"/>
    <w:rsid w:val="003764E4"/>
    <w:rsid w:val="003765E4"/>
    <w:rsid w:val="00376922"/>
    <w:rsid w:val="00376934"/>
    <w:rsid w:val="00376C4B"/>
    <w:rsid w:val="0037773D"/>
    <w:rsid w:val="00377FB5"/>
    <w:rsid w:val="00380624"/>
    <w:rsid w:val="003806D9"/>
    <w:rsid w:val="003812B4"/>
    <w:rsid w:val="00381409"/>
    <w:rsid w:val="00382293"/>
    <w:rsid w:val="003824DA"/>
    <w:rsid w:val="00382B16"/>
    <w:rsid w:val="003832A3"/>
    <w:rsid w:val="003832F8"/>
    <w:rsid w:val="00383556"/>
    <w:rsid w:val="003839C3"/>
    <w:rsid w:val="003842A8"/>
    <w:rsid w:val="00385999"/>
    <w:rsid w:val="00385AE3"/>
    <w:rsid w:val="003865D7"/>
    <w:rsid w:val="00386982"/>
    <w:rsid w:val="00386A07"/>
    <w:rsid w:val="00386E4B"/>
    <w:rsid w:val="00386EEA"/>
    <w:rsid w:val="0038700F"/>
    <w:rsid w:val="003871BD"/>
    <w:rsid w:val="0038798C"/>
    <w:rsid w:val="00387F05"/>
    <w:rsid w:val="00390173"/>
    <w:rsid w:val="0039041C"/>
    <w:rsid w:val="0039055E"/>
    <w:rsid w:val="00390CB9"/>
    <w:rsid w:val="00390DF8"/>
    <w:rsid w:val="003910FD"/>
    <w:rsid w:val="003912C2"/>
    <w:rsid w:val="0039142A"/>
    <w:rsid w:val="00391CD5"/>
    <w:rsid w:val="00393E24"/>
    <w:rsid w:val="00394CAB"/>
    <w:rsid w:val="00395EAA"/>
    <w:rsid w:val="003961A4"/>
    <w:rsid w:val="003968CD"/>
    <w:rsid w:val="00397722"/>
    <w:rsid w:val="00397752"/>
    <w:rsid w:val="00397FB7"/>
    <w:rsid w:val="003A0808"/>
    <w:rsid w:val="003A0EB3"/>
    <w:rsid w:val="003A10F2"/>
    <w:rsid w:val="003A13AE"/>
    <w:rsid w:val="003A13EE"/>
    <w:rsid w:val="003A1B12"/>
    <w:rsid w:val="003A1B65"/>
    <w:rsid w:val="003A2FE6"/>
    <w:rsid w:val="003A3229"/>
    <w:rsid w:val="003A36D2"/>
    <w:rsid w:val="003A3DC7"/>
    <w:rsid w:val="003A5777"/>
    <w:rsid w:val="003A6384"/>
    <w:rsid w:val="003A66AC"/>
    <w:rsid w:val="003A6BDD"/>
    <w:rsid w:val="003A6F1A"/>
    <w:rsid w:val="003A74CE"/>
    <w:rsid w:val="003A789B"/>
    <w:rsid w:val="003A78EE"/>
    <w:rsid w:val="003A7A22"/>
    <w:rsid w:val="003B0341"/>
    <w:rsid w:val="003B03B1"/>
    <w:rsid w:val="003B08B4"/>
    <w:rsid w:val="003B0F90"/>
    <w:rsid w:val="003B100E"/>
    <w:rsid w:val="003B1723"/>
    <w:rsid w:val="003B18D2"/>
    <w:rsid w:val="003B1B50"/>
    <w:rsid w:val="003B24C8"/>
    <w:rsid w:val="003B25B5"/>
    <w:rsid w:val="003B2784"/>
    <w:rsid w:val="003B2891"/>
    <w:rsid w:val="003B3658"/>
    <w:rsid w:val="003B39ED"/>
    <w:rsid w:val="003B41AD"/>
    <w:rsid w:val="003B5A92"/>
    <w:rsid w:val="003B60FB"/>
    <w:rsid w:val="003B63D1"/>
    <w:rsid w:val="003B71DA"/>
    <w:rsid w:val="003B7743"/>
    <w:rsid w:val="003B778D"/>
    <w:rsid w:val="003C0CE9"/>
    <w:rsid w:val="003C14EE"/>
    <w:rsid w:val="003C1A72"/>
    <w:rsid w:val="003C1B20"/>
    <w:rsid w:val="003C1D76"/>
    <w:rsid w:val="003C2814"/>
    <w:rsid w:val="003C2C44"/>
    <w:rsid w:val="003C2D4D"/>
    <w:rsid w:val="003C3341"/>
    <w:rsid w:val="003C344F"/>
    <w:rsid w:val="003C3997"/>
    <w:rsid w:val="003C498A"/>
    <w:rsid w:val="003C4A7B"/>
    <w:rsid w:val="003C4BA4"/>
    <w:rsid w:val="003C4DA7"/>
    <w:rsid w:val="003C54AD"/>
    <w:rsid w:val="003C5573"/>
    <w:rsid w:val="003C55E0"/>
    <w:rsid w:val="003C5B11"/>
    <w:rsid w:val="003C6751"/>
    <w:rsid w:val="003C7323"/>
    <w:rsid w:val="003C744D"/>
    <w:rsid w:val="003C7E78"/>
    <w:rsid w:val="003D0635"/>
    <w:rsid w:val="003D0B30"/>
    <w:rsid w:val="003D0F45"/>
    <w:rsid w:val="003D1134"/>
    <w:rsid w:val="003D1208"/>
    <w:rsid w:val="003D157F"/>
    <w:rsid w:val="003D16F1"/>
    <w:rsid w:val="003D1F79"/>
    <w:rsid w:val="003D2072"/>
    <w:rsid w:val="003D2187"/>
    <w:rsid w:val="003D250B"/>
    <w:rsid w:val="003D2BC5"/>
    <w:rsid w:val="003D32C5"/>
    <w:rsid w:val="003D3990"/>
    <w:rsid w:val="003D4191"/>
    <w:rsid w:val="003D45C3"/>
    <w:rsid w:val="003D46CD"/>
    <w:rsid w:val="003D4BF3"/>
    <w:rsid w:val="003D511C"/>
    <w:rsid w:val="003D556E"/>
    <w:rsid w:val="003D6083"/>
    <w:rsid w:val="003D6D3C"/>
    <w:rsid w:val="003D7015"/>
    <w:rsid w:val="003D72FF"/>
    <w:rsid w:val="003D7877"/>
    <w:rsid w:val="003D7F80"/>
    <w:rsid w:val="003E00E6"/>
    <w:rsid w:val="003E00F1"/>
    <w:rsid w:val="003E0898"/>
    <w:rsid w:val="003E0A19"/>
    <w:rsid w:val="003E1A05"/>
    <w:rsid w:val="003E235C"/>
    <w:rsid w:val="003E2452"/>
    <w:rsid w:val="003E2743"/>
    <w:rsid w:val="003E3989"/>
    <w:rsid w:val="003E39F9"/>
    <w:rsid w:val="003E3B16"/>
    <w:rsid w:val="003E3C5C"/>
    <w:rsid w:val="003E405C"/>
    <w:rsid w:val="003E4181"/>
    <w:rsid w:val="003E424D"/>
    <w:rsid w:val="003E4B3A"/>
    <w:rsid w:val="003E502F"/>
    <w:rsid w:val="003E5255"/>
    <w:rsid w:val="003E53F3"/>
    <w:rsid w:val="003E59E3"/>
    <w:rsid w:val="003E5F8D"/>
    <w:rsid w:val="003E6536"/>
    <w:rsid w:val="003E66B4"/>
    <w:rsid w:val="003E6905"/>
    <w:rsid w:val="003E72EC"/>
    <w:rsid w:val="003E7486"/>
    <w:rsid w:val="003E7B65"/>
    <w:rsid w:val="003E7E3F"/>
    <w:rsid w:val="003F01EE"/>
    <w:rsid w:val="003F0621"/>
    <w:rsid w:val="003F1550"/>
    <w:rsid w:val="003F1A54"/>
    <w:rsid w:val="003F1D19"/>
    <w:rsid w:val="003F21BD"/>
    <w:rsid w:val="003F21F3"/>
    <w:rsid w:val="003F295E"/>
    <w:rsid w:val="003F30CF"/>
    <w:rsid w:val="003F3124"/>
    <w:rsid w:val="003F31B4"/>
    <w:rsid w:val="003F350D"/>
    <w:rsid w:val="003F3697"/>
    <w:rsid w:val="003F37B1"/>
    <w:rsid w:val="003F3ADC"/>
    <w:rsid w:val="003F3D68"/>
    <w:rsid w:val="003F50F0"/>
    <w:rsid w:val="003F5133"/>
    <w:rsid w:val="003F51C3"/>
    <w:rsid w:val="003F53AA"/>
    <w:rsid w:val="003F57B4"/>
    <w:rsid w:val="003F5BCD"/>
    <w:rsid w:val="003F6316"/>
    <w:rsid w:val="003F651E"/>
    <w:rsid w:val="003F6977"/>
    <w:rsid w:val="003F70B2"/>
    <w:rsid w:val="003F7730"/>
    <w:rsid w:val="003F7AD6"/>
    <w:rsid w:val="003F7C38"/>
    <w:rsid w:val="00401995"/>
    <w:rsid w:val="00401DC7"/>
    <w:rsid w:val="00402539"/>
    <w:rsid w:val="004028CA"/>
    <w:rsid w:val="00402CBF"/>
    <w:rsid w:val="00402FDB"/>
    <w:rsid w:val="00402FE6"/>
    <w:rsid w:val="00404C82"/>
    <w:rsid w:val="00404F68"/>
    <w:rsid w:val="004056ED"/>
    <w:rsid w:val="004059AE"/>
    <w:rsid w:val="00405F79"/>
    <w:rsid w:val="004064B8"/>
    <w:rsid w:val="00406874"/>
    <w:rsid w:val="00406C46"/>
    <w:rsid w:val="00407342"/>
    <w:rsid w:val="00407854"/>
    <w:rsid w:val="004079E9"/>
    <w:rsid w:val="00407BAA"/>
    <w:rsid w:val="00407C66"/>
    <w:rsid w:val="00410442"/>
    <w:rsid w:val="00410F24"/>
    <w:rsid w:val="0041160F"/>
    <w:rsid w:val="00411FC0"/>
    <w:rsid w:val="004122BD"/>
    <w:rsid w:val="004124DB"/>
    <w:rsid w:val="004126E3"/>
    <w:rsid w:val="00412763"/>
    <w:rsid w:val="004132AC"/>
    <w:rsid w:val="00414CBE"/>
    <w:rsid w:val="00414D0A"/>
    <w:rsid w:val="00414D5D"/>
    <w:rsid w:val="00414E55"/>
    <w:rsid w:val="004150F4"/>
    <w:rsid w:val="00415111"/>
    <w:rsid w:val="004160E5"/>
    <w:rsid w:val="00416119"/>
    <w:rsid w:val="004161E8"/>
    <w:rsid w:val="004162E2"/>
    <w:rsid w:val="00416382"/>
    <w:rsid w:val="00416602"/>
    <w:rsid w:val="00416736"/>
    <w:rsid w:val="00416755"/>
    <w:rsid w:val="00416AC7"/>
    <w:rsid w:val="00416B6B"/>
    <w:rsid w:val="00416D4E"/>
    <w:rsid w:val="00417421"/>
    <w:rsid w:val="00417F2F"/>
    <w:rsid w:val="00417FA6"/>
    <w:rsid w:val="00420ADA"/>
    <w:rsid w:val="00420C48"/>
    <w:rsid w:val="004221C2"/>
    <w:rsid w:val="00422269"/>
    <w:rsid w:val="00422642"/>
    <w:rsid w:val="0042265E"/>
    <w:rsid w:val="004228CE"/>
    <w:rsid w:val="00422B23"/>
    <w:rsid w:val="00422E2F"/>
    <w:rsid w:val="00422EAE"/>
    <w:rsid w:val="0042375D"/>
    <w:rsid w:val="00423940"/>
    <w:rsid w:val="00423F59"/>
    <w:rsid w:val="00424717"/>
    <w:rsid w:val="00425896"/>
    <w:rsid w:val="00426E39"/>
    <w:rsid w:val="0042776C"/>
    <w:rsid w:val="00427807"/>
    <w:rsid w:val="00427E31"/>
    <w:rsid w:val="004303A0"/>
    <w:rsid w:val="00432493"/>
    <w:rsid w:val="004325F1"/>
    <w:rsid w:val="00432729"/>
    <w:rsid w:val="004329D9"/>
    <w:rsid w:val="00432C60"/>
    <w:rsid w:val="00433152"/>
    <w:rsid w:val="00433659"/>
    <w:rsid w:val="00433EC7"/>
    <w:rsid w:val="00433F35"/>
    <w:rsid w:val="00434021"/>
    <w:rsid w:val="0043405A"/>
    <w:rsid w:val="004341DB"/>
    <w:rsid w:val="0043420D"/>
    <w:rsid w:val="0043432B"/>
    <w:rsid w:val="004345A7"/>
    <w:rsid w:val="00434D64"/>
    <w:rsid w:val="00435E1B"/>
    <w:rsid w:val="004363FC"/>
    <w:rsid w:val="004369D6"/>
    <w:rsid w:val="0043792F"/>
    <w:rsid w:val="00440205"/>
    <w:rsid w:val="00440504"/>
    <w:rsid w:val="004405C1"/>
    <w:rsid w:val="00440DBC"/>
    <w:rsid w:val="00441200"/>
    <w:rsid w:val="004419D7"/>
    <w:rsid w:val="004419DF"/>
    <w:rsid w:val="00441C8D"/>
    <w:rsid w:val="004427BF"/>
    <w:rsid w:val="00442E3F"/>
    <w:rsid w:val="00443295"/>
    <w:rsid w:val="0044368E"/>
    <w:rsid w:val="00443E75"/>
    <w:rsid w:val="00444967"/>
    <w:rsid w:val="0044594E"/>
    <w:rsid w:val="00445BF4"/>
    <w:rsid w:val="00446324"/>
    <w:rsid w:val="0044645F"/>
    <w:rsid w:val="00446886"/>
    <w:rsid w:val="00446A6D"/>
    <w:rsid w:val="004474F3"/>
    <w:rsid w:val="00447DEA"/>
    <w:rsid w:val="0045006E"/>
    <w:rsid w:val="004507DF"/>
    <w:rsid w:val="004516DB"/>
    <w:rsid w:val="00452045"/>
    <w:rsid w:val="004520EB"/>
    <w:rsid w:val="00452439"/>
    <w:rsid w:val="00452B6E"/>
    <w:rsid w:val="00452DFA"/>
    <w:rsid w:val="00452FC4"/>
    <w:rsid w:val="004535FF"/>
    <w:rsid w:val="00453900"/>
    <w:rsid w:val="00453972"/>
    <w:rsid w:val="004543C8"/>
    <w:rsid w:val="00454473"/>
    <w:rsid w:val="004549A6"/>
    <w:rsid w:val="004553D6"/>
    <w:rsid w:val="00455940"/>
    <w:rsid w:val="00455C41"/>
    <w:rsid w:val="00455E9C"/>
    <w:rsid w:val="00456024"/>
    <w:rsid w:val="004562EE"/>
    <w:rsid w:val="004568B3"/>
    <w:rsid w:val="00456BDF"/>
    <w:rsid w:val="00456CFF"/>
    <w:rsid w:val="004576D1"/>
    <w:rsid w:val="00457E7D"/>
    <w:rsid w:val="00457F9B"/>
    <w:rsid w:val="00460080"/>
    <w:rsid w:val="00460810"/>
    <w:rsid w:val="004608A6"/>
    <w:rsid w:val="00460C5A"/>
    <w:rsid w:val="0046157A"/>
    <w:rsid w:val="00461ADF"/>
    <w:rsid w:val="00462248"/>
    <w:rsid w:val="00462A9F"/>
    <w:rsid w:val="00462AD2"/>
    <w:rsid w:val="00462CB5"/>
    <w:rsid w:val="00462F96"/>
    <w:rsid w:val="004632A6"/>
    <w:rsid w:val="004635BF"/>
    <w:rsid w:val="004637BF"/>
    <w:rsid w:val="00464474"/>
    <w:rsid w:val="00464967"/>
    <w:rsid w:val="00464AA2"/>
    <w:rsid w:val="00465AC2"/>
    <w:rsid w:val="004663CA"/>
    <w:rsid w:val="00466DA7"/>
    <w:rsid w:val="004676F1"/>
    <w:rsid w:val="00467B6D"/>
    <w:rsid w:val="004701A6"/>
    <w:rsid w:val="004704D4"/>
    <w:rsid w:val="00470E17"/>
    <w:rsid w:val="00471443"/>
    <w:rsid w:val="0047148A"/>
    <w:rsid w:val="00471965"/>
    <w:rsid w:val="00472AF7"/>
    <w:rsid w:val="00472F64"/>
    <w:rsid w:val="004741BD"/>
    <w:rsid w:val="00474388"/>
    <w:rsid w:val="00474539"/>
    <w:rsid w:val="0047480C"/>
    <w:rsid w:val="00475F01"/>
    <w:rsid w:val="00476099"/>
    <w:rsid w:val="00476727"/>
    <w:rsid w:val="00477879"/>
    <w:rsid w:val="00480265"/>
    <w:rsid w:val="0048076D"/>
    <w:rsid w:val="0048110B"/>
    <w:rsid w:val="00481D8C"/>
    <w:rsid w:val="004834DD"/>
    <w:rsid w:val="004835F6"/>
    <w:rsid w:val="00483ADD"/>
    <w:rsid w:val="00483EA7"/>
    <w:rsid w:val="004844E2"/>
    <w:rsid w:val="00486FE5"/>
    <w:rsid w:val="004871E3"/>
    <w:rsid w:val="00487338"/>
    <w:rsid w:val="00487586"/>
    <w:rsid w:val="00490079"/>
    <w:rsid w:val="0049077D"/>
    <w:rsid w:val="00490ECC"/>
    <w:rsid w:val="0049119F"/>
    <w:rsid w:val="00492A65"/>
    <w:rsid w:val="00492A73"/>
    <w:rsid w:val="00493128"/>
    <w:rsid w:val="0049390F"/>
    <w:rsid w:val="00494E2D"/>
    <w:rsid w:val="0049516A"/>
    <w:rsid w:val="004964B8"/>
    <w:rsid w:val="0049740B"/>
    <w:rsid w:val="00497539"/>
    <w:rsid w:val="0049768A"/>
    <w:rsid w:val="0049787A"/>
    <w:rsid w:val="00497F96"/>
    <w:rsid w:val="004A027A"/>
    <w:rsid w:val="004A0341"/>
    <w:rsid w:val="004A0437"/>
    <w:rsid w:val="004A0D11"/>
    <w:rsid w:val="004A0F2E"/>
    <w:rsid w:val="004A1592"/>
    <w:rsid w:val="004A15FB"/>
    <w:rsid w:val="004A21F7"/>
    <w:rsid w:val="004A2548"/>
    <w:rsid w:val="004A396F"/>
    <w:rsid w:val="004A44E2"/>
    <w:rsid w:val="004A53A6"/>
    <w:rsid w:val="004A668C"/>
    <w:rsid w:val="004A67E2"/>
    <w:rsid w:val="004A7147"/>
    <w:rsid w:val="004A72EB"/>
    <w:rsid w:val="004A778A"/>
    <w:rsid w:val="004A7DBD"/>
    <w:rsid w:val="004B0205"/>
    <w:rsid w:val="004B07A0"/>
    <w:rsid w:val="004B097E"/>
    <w:rsid w:val="004B0CDA"/>
    <w:rsid w:val="004B1579"/>
    <w:rsid w:val="004B1F95"/>
    <w:rsid w:val="004B2507"/>
    <w:rsid w:val="004B25CF"/>
    <w:rsid w:val="004B2B45"/>
    <w:rsid w:val="004B320E"/>
    <w:rsid w:val="004B37F6"/>
    <w:rsid w:val="004B38AC"/>
    <w:rsid w:val="004B38E2"/>
    <w:rsid w:val="004B39A5"/>
    <w:rsid w:val="004B4075"/>
    <w:rsid w:val="004B4338"/>
    <w:rsid w:val="004B457C"/>
    <w:rsid w:val="004B4764"/>
    <w:rsid w:val="004B4F97"/>
    <w:rsid w:val="004B5252"/>
    <w:rsid w:val="004B5BE5"/>
    <w:rsid w:val="004B5C8B"/>
    <w:rsid w:val="004B5D41"/>
    <w:rsid w:val="004B69A3"/>
    <w:rsid w:val="004B6DFC"/>
    <w:rsid w:val="004B715A"/>
    <w:rsid w:val="004B75AD"/>
    <w:rsid w:val="004C0A3A"/>
    <w:rsid w:val="004C14B8"/>
    <w:rsid w:val="004C1B0A"/>
    <w:rsid w:val="004C1DC9"/>
    <w:rsid w:val="004C326B"/>
    <w:rsid w:val="004C3A6E"/>
    <w:rsid w:val="004C3D7F"/>
    <w:rsid w:val="004C427B"/>
    <w:rsid w:val="004C4546"/>
    <w:rsid w:val="004C45C3"/>
    <w:rsid w:val="004C4716"/>
    <w:rsid w:val="004C48EA"/>
    <w:rsid w:val="004C5FA0"/>
    <w:rsid w:val="004C6ECC"/>
    <w:rsid w:val="004C705C"/>
    <w:rsid w:val="004C7259"/>
    <w:rsid w:val="004C72EB"/>
    <w:rsid w:val="004C73F0"/>
    <w:rsid w:val="004C74C1"/>
    <w:rsid w:val="004C7585"/>
    <w:rsid w:val="004C7A93"/>
    <w:rsid w:val="004C7F5C"/>
    <w:rsid w:val="004D070F"/>
    <w:rsid w:val="004D0A1F"/>
    <w:rsid w:val="004D0CED"/>
    <w:rsid w:val="004D0EA7"/>
    <w:rsid w:val="004D0F07"/>
    <w:rsid w:val="004D1220"/>
    <w:rsid w:val="004D1835"/>
    <w:rsid w:val="004D1B69"/>
    <w:rsid w:val="004D232F"/>
    <w:rsid w:val="004D2406"/>
    <w:rsid w:val="004D2DEF"/>
    <w:rsid w:val="004D2E0A"/>
    <w:rsid w:val="004D300A"/>
    <w:rsid w:val="004D301E"/>
    <w:rsid w:val="004D344E"/>
    <w:rsid w:val="004D3FB2"/>
    <w:rsid w:val="004D4242"/>
    <w:rsid w:val="004D4413"/>
    <w:rsid w:val="004D59B8"/>
    <w:rsid w:val="004D6027"/>
    <w:rsid w:val="004D61D5"/>
    <w:rsid w:val="004D6254"/>
    <w:rsid w:val="004D6FA8"/>
    <w:rsid w:val="004D71E8"/>
    <w:rsid w:val="004D740B"/>
    <w:rsid w:val="004D7691"/>
    <w:rsid w:val="004D7AB7"/>
    <w:rsid w:val="004E095D"/>
    <w:rsid w:val="004E0CBF"/>
    <w:rsid w:val="004E1396"/>
    <w:rsid w:val="004E1640"/>
    <w:rsid w:val="004E172A"/>
    <w:rsid w:val="004E1A29"/>
    <w:rsid w:val="004E225B"/>
    <w:rsid w:val="004E2991"/>
    <w:rsid w:val="004E2F76"/>
    <w:rsid w:val="004E3A3C"/>
    <w:rsid w:val="004E3F15"/>
    <w:rsid w:val="004E465A"/>
    <w:rsid w:val="004E5479"/>
    <w:rsid w:val="004E64CB"/>
    <w:rsid w:val="004E65BF"/>
    <w:rsid w:val="004E6A61"/>
    <w:rsid w:val="004E7584"/>
    <w:rsid w:val="004F0E22"/>
    <w:rsid w:val="004F1013"/>
    <w:rsid w:val="004F1A9C"/>
    <w:rsid w:val="004F3DC5"/>
    <w:rsid w:val="004F43AB"/>
    <w:rsid w:val="004F49AB"/>
    <w:rsid w:val="004F551F"/>
    <w:rsid w:val="004F5D37"/>
    <w:rsid w:val="004F5D8A"/>
    <w:rsid w:val="004F62A2"/>
    <w:rsid w:val="004F6C2D"/>
    <w:rsid w:val="004F6DCE"/>
    <w:rsid w:val="004F6F1B"/>
    <w:rsid w:val="004F763C"/>
    <w:rsid w:val="004F7867"/>
    <w:rsid w:val="004F795C"/>
    <w:rsid w:val="004F7D6D"/>
    <w:rsid w:val="004F7E2C"/>
    <w:rsid w:val="005001D3"/>
    <w:rsid w:val="00501955"/>
    <w:rsid w:val="0050200B"/>
    <w:rsid w:val="005020D3"/>
    <w:rsid w:val="00502376"/>
    <w:rsid w:val="00502C38"/>
    <w:rsid w:val="00503306"/>
    <w:rsid w:val="00503723"/>
    <w:rsid w:val="00503751"/>
    <w:rsid w:val="00504418"/>
    <w:rsid w:val="0050526F"/>
    <w:rsid w:val="00505510"/>
    <w:rsid w:val="005056C3"/>
    <w:rsid w:val="00505867"/>
    <w:rsid w:val="00505901"/>
    <w:rsid w:val="0050614D"/>
    <w:rsid w:val="00506425"/>
    <w:rsid w:val="00506A95"/>
    <w:rsid w:val="005072BA"/>
    <w:rsid w:val="00507635"/>
    <w:rsid w:val="005107EB"/>
    <w:rsid w:val="005108BF"/>
    <w:rsid w:val="0051097A"/>
    <w:rsid w:val="00510FCA"/>
    <w:rsid w:val="005113DF"/>
    <w:rsid w:val="00512256"/>
    <w:rsid w:val="00512302"/>
    <w:rsid w:val="00512939"/>
    <w:rsid w:val="0051299C"/>
    <w:rsid w:val="005132B6"/>
    <w:rsid w:val="00513558"/>
    <w:rsid w:val="00513841"/>
    <w:rsid w:val="00513BF1"/>
    <w:rsid w:val="005143E8"/>
    <w:rsid w:val="00514EFD"/>
    <w:rsid w:val="0051639F"/>
    <w:rsid w:val="0051698A"/>
    <w:rsid w:val="00516E0E"/>
    <w:rsid w:val="00516E91"/>
    <w:rsid w:val="00517293"/>
    <w:rsid w:val="00517ABF"/>
    <w:rsid w:val="00517B03"/>
    <w:rsid w:val="00517DF4"/>
    <w:rsid w:val="00517FD9"/>
    <w:rsid w:val="00520AD2"/>
    <w:rsid w:val="00520E58"/>
    <w:rsid w:val="005210C3"/>
    <w:rsid w:val="0052147D"/>
    <w:rsid w:val="00521799"/>
    <w:rsid w:val="00521BA5"/>
    <w:rsid w:val="0052285A"/>
    <w:rsid w:val="005233A3"/>
    <w:rsid w:val="0052358B"/>
    <w:rsid w:val="0052368B"/>
    <w:rsid w:val="005239FB"/>
    <w:rsid w:val="00523B76"/>
    <w:rsid w:val="005245CB"/>
    <w:rsid w:val="00524724"/>
    <w:rsid w:val="005247E1"/>
    <w:rsid w:val="005258AB"/>
    <w:rsid w:val="005264CD"/>
    <w:rsid w:val="00526979"/>
    <w:rsid w:val="00526D17"/>
    <w:rsid w:val="00526F7B"/>
    <w:rsid w:val="00527A3F"/>
    <w:rsid w:val="005309D0"/>
    <w:rsid w:val="0053107C"/>
    <w:rsid w:val="0053115E"/>
    <w:rsid w:val="00531317"/>
    <w:rsid w:val="005322D4"/>
    <w:rsid w:val="005331C8"/>
    <w:rsid w:val="00533F42"/>
    <w:rsid w:val="00534417"/>
    <w:rsid w:val="005345CB"/>
    <w:rsid w:val="00534CAA"/>
    <w:rsid w:val="0053563C"/>
    <w:rsid w:val="00535D9E"/>
    <w:rsid w:val="00535E5A"/>
    <w:rsid w:val="00535F20"/>
    <w:rsid w:val="0053684E"/>
    <w:rsid w:val="00536A1C"/>
    <w:rsid w:val="00537553"/>
    <w:rsid w:val="005377A4"/>
    <w:rsid w:val="00537CF0"/>
    <w:rsid w:val="00537DB2"/>
    <w:rsid w:val="0054034A"/>
    <w:rsid w:val="005409CA"/>
    <w:rsid w:val="00540CF6"/>
    <w:rsid w:val="00540DD1"/>
    <w:rsid w:val="00540EE9"/>
    <w:rsid w:val="00541583"/>
    <w:rsid w:val="0054176D"/>
    <w:rsid w:val="00541C50"/>
    <w:rsid w:val="00541E04"/>
    <w:rsid w:val="005420C8"/>
    <w:rsid w:val="00542E65"/>
    <w:rsid w:val="00543166"/>
    <w:rsid w:val="0054445A"/>
    <w:rsid w:val="00544496"/>
    <w:rsid w:val="005444AD"/>
    <w:rsid w:val="00544771"/>
    <w:rsid w:val="00544B3C"/>
    <w:rsid w:val="00544CCC"/>
    <w:rsid w:val="00544E88"/>
    <w:rsid w:val="0054578B"/>
    <w:rsid w:val="00547024"/>
    <w:rsid w:val="00547027"/>
    <w:rsid w:val="00547687"/>
    <w:rsid w:val="00547779"/>
    <w:rsid w:val="0054779F"/>
    <w:rsid w:val="005502D5"/>
    <w:rsid w:val="005503BD"/>
    <w:rsid w:val="00550A08"/>
    <w:rsid w:val="00550A71"/>
    <w:rsid w:val="005510ED"/>
    <w:rsid w:val="00551D90"/>
    <w:rsid w:val="005521AE"/>
    <w:rsid w:val="0055245D"/>
    <w:rsid w:val="00553731"/>
    <w:rsid w:val="00553882"/>
    <w:rsid w:val="00554E79"/>
    <w:rsid w:val="0055592F"/>
    <w:rsid w:val="0055624F"/>
    <w:rsid w:val="00556A29"/>
    <w:rsid w:val="0055712E"/>
    <w:rsid w:val="005572B6"/>
    <w:rsid w:val="00557CA6"/>
    <w:rsid w:val="005601B1"/>
    <w:rsid w:val="00560775"/>
    <w:rsid w:val="00560BFB"/>
    <w:rsid w:val="00560C55"/>
    <w:rsid w:val="005612A0"/>
    <w:rsid w:val="0056228C"/>
    <w:rsid w:val="005625E2"/>
    <w:rsid w:val="00562879"/>
    <w:rsid w:val="00562940"/>
    <w:rsid w:val="005633D4"/>
    <w:rsid w:val="00563884"/>
    <w:rsid w:val="00563CC1"/>
    <w:rsid w:val="00564901"/>
    <w:rsid w:val="00564EB1"/>
    <w:rsid w:val="00565474"/>
    <w:rsid w:val="00565C29"/>
    <w:rsid w:val="0056695B"/>
    <w:rsid w:val="00566CC1"/>
    <w:rsid w:val="0056723A"/>
    <w:rsid w:val="00567355"/>
    <w:rsid w:val="00567C2F"/>
    <w:rsid w:val="00567CD0"/>
    <w:rsid w:val="005701AC"/>
    <w:rsid w:val="0057025F"/>
    <w:rsid w:val="00570AFE"/>
    <w:rsid w:val="00570F46"/>
    <w:rsid w:val="005710C3"/>
    <w:rsid w:val="00571269"/>
    <w:rsid w:val="005717BE"/>
    <w:rsid w:val="00571995"/>
    <w:rsid w:val="00571FD9"/>
    <w:rsid w:val="00572353"/>
    <w:rsid w:val="005726F0"/>
    <w:rsid w:val="005727D9"/>
    <w:rsid w:val="00572C4A"/>
    <w:rsid w:val="00573C54"/>
    <w:rsid w:val="005743EC"/>
    <w:rsid w:val="0057487F"/>
    <w:rsid w:val="00574954"/>
    <w:rsid w:val="00574D16"/>
    <w:rsid w:val="00574F5F"/>
    <w:rsid w:val="00575748"/>
    <w:rsid w:val="005759BF"/>
    <w:rsid w:val="00576903"/>
    <w:rsid w:val="00576937"/>
    <w:rsid w:val="00576F9C"/>
    <w:rsid w:val="005771D5"/>
    <w:rsid w:val="00577779"/>
    <w:rsid w:val="00580BC5"/>
    <w:rsid w:val="00580E07"/>
    <w:rsid w:val="005810A8"/>
    <w:rsid w:val="005810C3"/>
    <w:rsid w:val="005813B2"/>
    <w:rsid w:val="0058345F"/>
    <w:rsid w:val="0058358A"/>
    <w:rsid w:val="005836B9"/>
    <w:rsid w:val="00583ABC"/>
    <w:rsid w:val="00583EE1"/>
    <w:rsid w:val="00584195"/>
    <w:rsid w:val="005845DB"/>
    <w:rsid w:val="00584C19"/>
    <w:rsid w:val="00584D53"/>
    <w:rsid w:val="005851A5"/>
    <w:rsid w:val="0058579A"/>
    <w:rsid w:val="00585C26"/>
    <w:rsid w:val="00585C9A"/>
    <w:rsid w:val="00586D8D"/>
    <w:rsid w:val="00586F9B"/>
    <w:rsid w:val="005870EF"/>
    <w:rsid w:val="005870F9"/>
    <w:rsid w:val="0058755E"/>
    <w:rsid w:val="00587B96"/>
    <w:rsid w:val="00590DFC"/>
    <w:rsid w:val="00590E79"/>
    <w:rsid w:val="0059108F"/>
    <w:rsid w:val="005912DA"/>
    <w:rsid w:val="00591CD9"/>
    <w:rsid w:val="0059206A"/>
    <w:rsid w:val="005923DD"/>
    <w:rsid w:val="00592C80"/>
    <w:rsid w:val="00593299"/>
    <w:rsid w:val="005933C8"/>
    <w:rsid w:val="00593BFF"/>
    <w:rsid w:val="00594447"/>
    <w:rsid w:val="005944B9"/>
    <w:rsid w:val="00594506"/>
    <w:rsid w:val="00594518"/>
    <w:rsid w:val="00594591"/>
    <w:rsid w:val="005946A6"/>
    <w:rsid w:val="00594983"/>
    <w:rsid w:val="00594B65"/>
    <w:rsid w:val="0059517B"/>
    <w:rsid w:val="00595933"/>
    <w:rsid w:val="00596BC1"/>
    <w:rsid w:val="00596BDC"/>
    <w:rsid w:val="00596EEC"/>
    <w:rsid w:val="00597B42"/>
    <w:rsid w:val="005A07CE"/>
    <w:rsid w:val="005A0EF7"/>
    <w:rsid w:val="005A133B"/>
    <w:rsid w:val="005A17D4"/>
    <w:rsid w:val="005A1C09"/>
    <w:rsid w:val="005A1F18"/>
    <w:rsid w:val="005A2290"/>
    <w:rsid w:val="005A2300"/>
    <w:rsid w:val="005A2D6B"/>
    <w:rsid w:val="005A2F52"/>
    <w:rsid w:val="005A3272"/>
    <w:rsid w:val="005A3C89"/>
    <w:rsid w:val="005A44B0"/>
    <w:rsid w:val="005A4B09"/>
    <w:rsid w:val="005A51F0"/>
    <w:rsid w:val="005A55FE"/>
    <w:rsid w:val="005A564D"/>
    <w:rsid w:val="005A5F61"/>
    <w:rsid w:val="005A67F2"/>
    <w:rsid w:val="005A7246"/>
    <w:rsid w:val="005A7337"/>
    <w:rsid w:val="005A790B"/>
    <w:rsid w:val="005B0A9C"/>
    <w:rsid w:val="005B0BD7"/>
    <w:rsid w:val="005B0E58"/>
    <w:rsid w:val="005B1A35"/>
    <w:rsid w:val="005B205E"/>
    <w:rsid w:val="005B22A8"/>
    <w:rsid w:val="005B25A4"/>
    <w:rsid w:val="005B281E"/>
    <w:rsid w:val="005B41BF"/>
    <w:rsid w:val="005B431E"/>
    <w:rsid w:val="005B4397"/>
    <w:rsid w:val="005B5030"/>
    <w:rsid w:val="005B58B3"/>
    <w:rsid w:val="005B5A98"/>
    <w:rsid w:val="005B6599"/>
    <w:rsid w:val="005B6ADA"/>
    <w:rsid w:val="005B704B"/>
    <w:rsid w:val="005C02B9"/>
    <w:rsid w:val="005C08FA"/>
    <w:rsid w:val="005C0910"/>
    <w:rsid w:val="005C1146"/>
    <w:rsid w:val="005C1B84"/>
    <w:rsid w:val="005C1E85"/>
    <w:rsid w:val="005C2210"/>
    <w:rsid w:val="005C245A"/>
    <w:rsid w:val="005C25E8"/>
    <w:rsid w:val="005C2672"/>
    <w:rsid w:val="005C2728"/>
    <w:rsid w:val="005C4152"/>
    <w:rsid w:val="005C4431"/>
    <w:rsid w:val="005C52CF"/>
    <w:rsid w:val="005C5DC9"/>
    <w:rsid w:val="005C61AA"/>
    <w:rsid w:val="005C639C"/>
    <w:rsid w:val="005C6615"/>
    <w:rsid w:val="005C66BE"/>
    <w:rsid w:val="005C678A"/>
    <w:rsid w:val="005C6D78"/>
    <w:rsid w:val="005C6EEF"/>
    <w:rsid w:val="005C6FDD"/>
    <w:rsid w:val="005D0764"/>
    <w:rsid w:val="005D09FA"/>
    <w:rsid w:val="005D1090"/>
    <w:rsid w:val="005D11A7"/>
    <w:rsid w:val="005D1260"/>
    <w:rsid w:val="005D1688"/>
    <w:rsid w:val="005D18DE"/>
    <w:rsid w:val="005D1D4A"/>
    <w:rsid w:val="005D274A"/>
    <w:rsid w:val="005D2B10"/>
    <w:rsid w:val="005D3367"/>
    <w:rsid w:val="005D34E3"/>
    <w:rsid w:val="005D3C4A"/>
    <w:rsid w:val="005D3FBE"/>
    <w:rsid w:val="005D4606"/>
    <w:rsid w:val="005D478A"/>
    <w:rsid w:val="005D49B5"/>
    <w:rsid w:val="005D5B05"/>
    <w:rsid w:val="005D5CD0"/>
    <w:rsid w:val="005D63BC"/>
    <w:rsid w:val="005D6761"/>
    <w:rsid w:val="005D6980"/>
    <w:rsid w:val="005D6ABA"/>
    <w:rsid w:val="005D754D"/>
    <w:rsid w:val="005D7EB2"/>
    <w:rsid w:val="005E02F6"/>
    <w:rsid w:val="005E0309"/>
    <w:rsid w:val="005E07A1"/>
    <w:rsid w:val="005E0928"/>
    <w:rsid w:val="005E0C1A"/>
    <w:rsid w:val="005E0E03"/>
    <w:rsid w:val="005E1202"/>
    <w:rsid w:val="005E1449"/>
    <w:rsid w:val="005E1AC0"/>
    <w:rsid w:val="005E2939"/>
    <w:rsid w:val="005E2DB7"/>
    <w:rsid w:val="005E305E"/>
    <w:rsid w:val="005E3BE9"/>
    <w:rsid w:val="005E465F"/>
    <w:rsid w:val="005E4A36"/>
    <w:rsid w:val="005E5529"/>
    <w:rsid w:val="005E5C26"/>
    <w:rsid w:val="005E6148"/>
    <w:rsid w:val="005E6BEC"/>
    <w:rsid w:val="005E6D5C"/>
    <w:rsid w:val="005E6DC5"/>
    <w:rsid w:val="005E76A2"/>
    <w:rsid w:val="005F0890"/>
    <w:rsid w:val="005F0DE4"/>
    <w:rsid w:val="005F123D"/>
    <w:rsid w:val="005F1299"/>
    <w:rsid w:val="005F1A3C"/>
    <w:rsid w:val="005F2932"/>
    <w:rsid w:val="005F2FC5"/>
    <w:rsid w:val="005F36A1"/>
    <w:rsid w:val="005F3821"/>
    <w:rsid w:val="005F47A1"/>
    <w:rsid w:val="005F4B24"/>
    <w:rsid w:val="005F5159"/>
    <w:rsid w:val="005F5638"/>
    <w:rsid w:val="005F5792"/>
    <w:rsid w:val="005F588E"/>
    <w:rsid w:val="005F6DBC"/>
    <w:rsid w:val="005F6E32"/>
    <w:rsid w:val="005F7379"/>
    <w:rsid w:val="005F7541"/>
    <w:rsid w:val="005F7813"/>
    <w:rsid w:val="005F7DA4"/>
    <w:rsid w:val="00600CAD"/>
    <w:rsid w:val="00600F24"/>
    <w:rsid w:val="0060101F"/>
    <w:rsid w:val="006017E1"/>
    <w:rsid w:val="00601BEF"/>
    <w:rsid w:val="0060240A"/>
    <w:rsid w:val="0060430E"/>
    <w:rsid w:val="00604316"/>
    <w:rsid w:val="006043CE"/>
    <w:rsid w:val="00604B02"/>
    <w:rsid w:val="00604C39"/>
    <w:rsid w:val="00604CDC"/>
    <w:rsid w:val="006057A7"/>
    <w:rsid w:val="00605984"/>
    <w:rsid w:val="00605AC7"/>
    <w:rsid w:val="00607B5F"/>
    <w:rsid w:val="00607BEA"/>
    <w:rsid w:val="00607C6F"/>
    <w:rsid w:val="00607D51"/>
    <w:rsid w:val="00610062"/>
    <w:rsid w:val="00610D75"/>
    <w:rsid w:val="00610FE0"/>
    <w:rsid w:val="006118B6"/>
    <w:rsid w:val="00611A17"/>
    <w:rsid w:val="00612384"/>
    <w:rsid w:val="006128EB"/>
    <w:rsid w:val="00612A9E"/>
    <w:rsid w:val="00613A0E"/>
    <w:rsid w:val="0061429A"/>
    <w:rsid w:val="00614559"/>
    <w:rsid w:val="00614825"/>
    <w:rsid w:val="00615E30"/>
    <w:rsid w:val="00615EEE"/>
    <w:rsid w:val="00615F37"/>
    <w:rsid w:val="0061627D"/>
    <w:rsid w:val="0061644C"/>
    <w:rsid w:val="00616D81"/>
    <w:rsid w:val="006175B3"/>
    <w:rsid w:val="0061762B"/>
    <w:rsid w:val="00617C5B"/>
    <w:rsid w:val="00620704"/>
    <w:rsid w:val="00620A45"/>
    <w:rsid w:val="00620E8D"/>
    <w:rsid w:val="00621154"/>
    <w:rsid w:val="0062132B"/>
    <w:rsid w:val="00621DF0"/>
    <w:rsid w:val="00621F24"/>
    <w:rsid w:val="00622209"/>
    <w:rsid w:val="0062283B"/>
    <w:rsid w:val="00622ADE"/>
    <w:rsid w:val="00622CB8"/>
    <w:rsid w:val="006230FD"/>
    <w:rsid w:val="00623E25"/>
    <w:rsid w:val="00623E9E"/>
    <w:rsid w:val="00623EDF"/>
    <w:rsid w:val="00623FF1"/>
    <w:rsid w:val="0062420E"/>
    <w:rsid w:val="00624491"/>
    <w:rsid w:val="0062487B"/>
    <w:rsid w:val="006255AD"/>
    <w:rsid w:val="006259D8"/>
    <w:rsid w:val="00625CB8"/>
    <w:rsid w:val="00625D5E"/>
    <w:rsid w:val="006263B7"/>
    <w:rsid w:val="006263DF"/>
    <w:rsid w:val="00626A4C"/>
    <w:rsid w:val="00626FA5"/>
    <w:rsid w:val="006273FB"/>
    <w:rsid w:val="00627D15"/>
    <w:rsid w:val="0063001C"/>
    <w:rsid w:val="006303E8"/>
    <w:rsid w:val="0063064A"/>
    <w:rsid w:val="006313FE"/>
    <w:rsid w:val="006319D7"/>
    <w:rsid w:val="00631D19"/>
    <w:rsid w:val="00632A1F"/>
    <w:rsid w:val="00632A4B"/>
    <w:rsid w:val="0063301A"/>
    <w:rsid w:val="0063316D"/>
    <w:rsid w:val="006335BE"/>
    <w:rsid w:val="00633875"/>
    <w:rsid w:val="00633B24"/>
    <w:rsid w:val="00633B74"/>
    <w:rsid w:val="00633FBA"/>
    <w:rsid w:val="00634960"/>
    <w:rsid w:val="00634A50"/>
    <w:rsid w:val="00634A5F"/>
    <w:rsid w:val="00634CC6"/>
    <w:rsid w:val="00634EFF"/>
    <w:rsid w:val="00635095"/>
    <w:rsid w:val="0063514C"/>
    <w:rsid w:val="00635335"/>
    <w:rsid w:val="00635381"/>
    <w:rsid w:val="006354E6"/>
    <w:rsid w:val="0063634D"/>
    <w:rsid w:val="00636393"/>
    <w:rsid w:val="00636441"/>
    <w:rsid w:val="006364C8"/>
    <w:rsid w:val="006367F4"/>
    <w:rsid w:val="00636A8C"/>
    <w:rsid w:val="00636FE7"/>
    <w:rsid w:val="00637233"/>
    <w:rsid w:val="006401A4"/>
    <w:rsid w:val="006408E1"/>
    <w:rsid w:val="00641291"/>
    <w:rsid w:val="00641D62"/>
    <w:rsid w:val="006420C1"/>
    <w:rsid w:val="00642BF7"/>
    <w:rsid w:val="00642C9A"/>
    <w:rsid w:val="0064369C"/>
    <w:rsid w:val="00643851"/>
    <w:rsid w:val="00643A3F"/>
    <w:rsid w:val="0064451E"/>
    <w:rsid w:val="0064482D"/>
    <w:rsid w:val="00644F83"/>
    <w:rsid w:val="0064548C"/>
    <w:rsid w:val="00645772"/>
    <w:rsid w:val="00645992"/>
    <w:rsid w:val="00645A10"/>
    <w:rsid w:val="00645B23"/>
    <w:rsid w:val="00646115"/>
    <w:rsid w:val="00646882"/>
    <w:rsid w:val="00646935"/>
    <w:rsid w:val="006474DE"/>
    <w:rsid w:val="00647DAA"/>
    <w:rsid w:val="00647E6F"/>
    <w:rsid w:val="00647EB4"/>
    <w:rsid w:val="0065018C"/>
    <w:rsid w:val="0065020C"/>
    <w:rsid w:val="00650492"/>
    <w:rsid w:val="00650919"/>
    <w:rsid w:val="00650DE9"/>
    <w:rsid w:val="006513A8"/>
    <w:rsid w:val="00651951"/>
    <w:rsid w:val="00651EEE"/>
    <w:rsid w:val="00652029"/>
    <w:rsid w:val="00652470"/>
    <w:rsid w:val="00652677"/>
    <w:rsid w:val="00652F5D"/>
    <w:rsid w:val="00653578"/>
    <w:rsid w:val="006547E7"/>
    <w:rsid w:val="00654FE5"/>
    <w:rsid w:val="006559E3"/>
    <w:rsid w:val="006564AF"/>
    <w:rsid w:val="0065650D"/>
    <w:rsid w:val="0065713B"/>
    <w:rsid w:val="006575E0"/>
    <w:rsid w:val="00660074"/>
    <w:rsid w:val="006604CD"/>
    <w:rsid w:val="0066063E"/>
    <w:rsid w:val="00660976"/>
    <w:rsid w:val="006616EC"/>
    <w:rsid w:val="006621DC"/>
    <w:rsid w:val="00662BA8"/>
    <w:rsid w:val="00662F02"/>
    <w:rsid w:val="00663011"/>
    <w:rsid w:val="006637E9"/>
    <w:rsid w:val="00663B06"/>
    <w:rsid w:val="00663FF5"/>
    <w:rsid w:val="0066460D"/>
    <w:rsid w:val="0066492C"/>
    <w:rsid w:val="0066497B"/>
    <w:rsid w:val="00664BBA"/>
    <w:rsid w:val="0066569E"/>
    <w:rsid w:val="0066614F"/>
    <w:rsid w:val="00667124"/>
    <w:rsid w:val="00667486"/>
    <w:rsid w:val="006700C7"/>
    <w:rsid w:val="006706C5"/>
    <w:rsid w:val="00670815"/>
    <w:rsid w:val="00670E23"/>
    <w:rsid w:val="00670F55"/>
    <w:rsid w:val="006720A4"/>
    <w:rsid w:val="00672655"/>
    <w:rsid w:val="006726CC"/>
    <w:rsid w:val="00672B42"/>
    <w:rsid w:val="00672BD0"/>
    <w:rsid w:val="00672D16"/>
    <w:rsid w:val="00673520"/>
    <w:rsid w:val="00673711"/>
    <w:rsid w:val="00673F13"/>
    <w:rsid w:val="0067407E"/>
    <w:rsid w:val="00674320"/>
    <w:rsid w:val="0067434D"/>
    <w:rsid w:val="006748B7"/>
    <w:rsid w:val="006754A0"/>
    <w:rsid w:val="00675EF7"/>
    <w:rsid w:val="00675FA9"/>
    <w:rsid w:val="006761EA"/>
    <w:rsid w:val="006769BF"/>
    <w:rsid w:val="00676CAA"/>
    <w:rsid w:val="00677B4F"/>
    <w:rsid w:val="00677C12"/>
    <w:rsid w:val="00680869"/>
    <w:rsid w:val="00680A17"/>
    <w:rsid w:val="00680D1F"/>
    <w:rsid w:val="00680ECF"/>
    <w:rsid w:val="00680FFC"/>
    <w:rsid w:val="006814A3"/>
    <w:rsid w:val="00681A11"/>
    <w:rsid w:val="00681ADF"/>
    <w:rsid w:val="00681FD4"/>
    <w:rsid w:val="006824FE"/>
    <w:rsid w:val="00682BA8"/>
    <w:rsid w:val="00682BCC"/>
    <w:rsid w:val="00682BCF"/>
    <w:rsid w:val="00682FCF"/>
    <w:rsid w:val="0068330C"/>
    <w:rsid w:val="00683BBD"/>
    <w:rsid w:val="006840CE"/>
    <w:rsid w:val="00684548"/>
    <w:rsid w:val="006845F7"/>
    <w:rsid w:val="00684BAB"/>
    <w:rsid w:val="006853F6"/>
    <w:rsid w:val="00686CE4"/>
    <w:rsid w:val="00687128"/>
    <w:rsid w:val="00687208"/>
    <w:rsid w:val="0068776B"/>
    <w:rsid w:val="00687B6A"/>
    <w:rsid w:val="00687CE5"/>
    <w:rsid w:val="00687D66"/>
    <w:rsid w:val="006901C6"/>
    <w:rsid w:val="00690733"/>
    <w:rsid w:val="00690C67"/>
    <w:rsid w:val="00690EB8"/>
    <w:rsid w:val="00691163"/>
    <w:rsid w:val="006919CF"/>
    <w:rsid w:val="00691A0C"/>
    <w:rsid w:val="00691E9A"/>
    <w:rsid w:val="0069268B"/>
    <w:rsid w:val="0069287A"/>
    <w:rsid w:val="00693790"/>
    <w:rsid w:val="006947AE"/>
    <w:rsid w:val="006949EA"/>
    <w:rsid w:val="00695316"/>
    <w:rsid w:val="00695A22"/>
    <w:rsid w:val="00695E0A"/>
    <w:rsid w:val="00695F4F"/>
    <w:rsid w:val="00695FFD"/>
    <w:rsid w:val="006962A5"/>
    <w:rsid w:val="0069634D"/>
    <w:rsid w:val="0069743D"/>
    <w:rsid w:val="006A00EB"/>
    <w:rsid w:val="006A04DD"/>
    <w:rsid w:val="006A04FD"/>
    <w:rsid w:val="006A0568"/>
    <w:rsid w:val="006A0811"/>
    <w:rsid w:val="006A143E"/>
    <w:rsid w:val="006A196B"/>
    <w:rsid w:val="006A1AE6"/>
    <w:rsid w:val="006A1B2D"/>
    <w:rsid w:val="006A1B32"/>
    <w:rsid w:val="006A2332"/>
    <w:rsid w:val="006A2588"/>
    <w:rsid w:val="006A26FC"/>
    <w:rsid w:val="006A2A16"/>
    <w:rsid w:val="006A2AE6"/>
    <w:rsid w:val="006A2D93"/>
    <w:rsid w:val="006A3520"/>
    <w:rsid w:val="006A40CD"/>
    <w:rsid w:val="006A43B7"/>
    <w:rsid w:val="006A4525"/>
    <w:rsid w:val="006A47FC"/>
    <w:rsid w:val="006A48E2"/>
    <w:rsid w:val="006A531C"/>
    <w:rsid w:val="006A54B8"/>
    <w:rsid w:val="006A55AC"/>
    <w:rsid w:val="006A5C85"/>
    <w:rsid w:val="006A5E4A"/>
    <w:rsid w:val="006A61AE"/>
    <w:rsid w:val="006A64B5"/>
    <w:rsid w:val="006A6ED3"/>
    <w:rsid w:val="006A6F17"/>
    <w:rsid w:val="006A70B2"/>
    <w:rsid w:val="006A70EC"/>
    <w:rsid w:val="006A71F1"/>
    <w:rsid w:val="006B04B2"/>
    <w:rsid w:val="006B0E38"/>
    <w:rsid w:val="006B1BB7"/>
    <w:rsid w:val="006B1C5E"/>
    <w:rsid w:val="006B1E52"/>
    <w:rsid w:val="006B1F77"/>
    <w:rsid w:val="006B2359"/>
    <w:rsid w:val="006B2366"/>
    <w:rsid w:val="006B281C"/>
    <w:rsid w:val="006B2B69"/>
    <w:rsid w:val="006B2E08"/>
    <w:rsid w:val="006B34ED"/>
    <w:rsid w:val="006B379D"/>
    <w:rsid w:val="006B3E47"/>
    <w:rsid w:val="006B472E"/>
    <w:rsid w:val="006B4A8A"/>
    <w:rsid w:val="006B4C1C"/>
    <w:rsid w:val="006B4F51"/>
    <w:rsid w:val="006B4FC1"/>
    <w:rsid w:val="006B5201"/>
    <w:rsid w:val="006B5221"/>
    <w:rsid w:val="006B58C5"/>
    <w:rsid w:val="006B5B8C"/>
    <w:rsid w:val="006B5CDE"/>
    <w:rsid w:val="006B5FD6"/>
    <w:rsid w:val="006B6E38"/>
    <w:rsid w:val="006C08C4"/>
    <w:rsid w:val="006C0F0C"/>
    <w:rsid w:val="006C156D"/>
    <w:rsid w:val="006C178D"/>
    <w:rsid w:val="006C1D84"/>
    <w:rsid w:val="006C213C"/>
    <w:rsid w:val="006C27E8"/>
    <w:rsid w:val="006C2B2B"/>
    <w:rsid w:val="006C3414"/>
    <w:rsid w:val="006C34A8"/>
    <w:rsid w:val="006C38F2"/>
    <w:rsid w:val="006C3CD7"/>
    <w:rsid w:val="006C3E06"/>
    <w:rsid w:val="006C4669"/>
    <w:rsid w:val="006C47E1"/>
    <w:rsid w:val="006C484A"/>
    <w:rsid w:val="006C4C4E"/>
    <w:rsid w:val="006C514E"/>
    <w:rsid w:val="006C54C0"/>
    <w:rsid w:val="006C562E"/>
    <w:rsid w:val="006C5A17"/>
    <w:rsid w:val="006C5A40"/>
    <w:rsid w:val="006C64DE"/>
    <w:rsid w:val="006C6ACA"/>
    <w:rsid w:val="006C749E"/>
    <w:rsid w:val="006C7AE7"/>
    <w:rsid w:val="006D0013"/>
    <w:rsid w:val="006D0155"/>
    <w:rsid w:val="006D21DD"/>
    <w:rsid w:val="006D2A99"/>
    <w:rsid w:val="006D3167"/>
    <w:rsid w:val="006D3FB5"/>
    <w:rsid w:val="006D53BB"/>
    <w:rsid w:val="006D57E9"/>
    <w:rsid w:val="006D5B7B"/>
    <w:rsid w:val="006D6941"/>
    <w:rsid w:val="006D6B20"/>
    <w:rsid w:val="006D739A"/>
    <w:rsid w:val="006E0872"/>
    <w:rsid w:val="006E0DF9"/>
    <w:rsid w:val="006E106B"/>
    <w:rsid w:val="006E18AA"/>
    <w:rsid w:val="006E20B3"/>
    <w:rsid w:val="006E28E3"/>
    <w:rsid w:val="006E2CE0"/>
    <w:rsid w:val="006E337F"/>
    <w:rsid w:val="006E3A0C"/>
    <w:rsid w:val="006E407E"/>
    <w:rsid w:val="006E432A"/>
    <w:rsid w:val="006E4D96"/>
    <w:rsid w:val="006E5748"/>
    <w:rsid w:val="006E57E1"/>
    <w:rsid w:val="006E5AA8"/>
    <w:rsid w:val="006E5BB2"/>
    <w:rsid w:val="006E5BC6"/>
    <w:rsid w:val="006E5DED"/>
    <w:rsid w:val="006E6B4E"/>
    <w:rsid w:val="006E6BE4"/>
    <w:rsid w:val="006E6DE7"/>
    <w:rsid w:val="006E6EC7"/>
    <w:rsid w:val="006E76D9"/>
    <w:rsid w:val="006F01F9"/>
    <w:rsid w:val="006F0C59"/>
    <w:rsid w:val="006F14FC"/>
    <w:rsid w:val="006F1529"/>
    <w:rsid w:val="006F1A55"/>
    <w:rsid w:val="006F1ABF"/>
    <w:rsid w:val="006F1B1C"/>
    <w:rsid w:val="006F29F4"/>
    <w:rsid w:val="006F3032"/>
    <w:rsid w:val="006F3483"/>
    <w:rsid w:val="006F35DF"/>
    <w:rsid w:val="006F3EFF"/>
    <w:rsid w:val="006F3FB7"/>
    <w:rsid w:val="006F4565"/>
    <w:rsid w:val="006F46B5"/>
    <w:rsid w:val="006F4744"/>
    <w:rsid w:val="006F4CCC"/>
    <w:rsid w:val="006F4F06"/>
    <w:rsid w:val="006F585E"/>
    <w:rsid w:val="006F5910"/>
    <w:rsid w:val="006F5A4E"/>
    <w:rsid w:val="006F62DA"/>
    <w:rsid w:val="006F675F"/>
    <w:rsid w:val="006F780F"/>
    <w:rsid w:val="006F7A6F"/>
    <w:rsid w:val="006F7B4B"/>
    <w:rsid w:val="00700008"/>
    <w:rsid w:val="007000DE"/>
    <w:rsid w:val="007004CE"/>
    <w:rsid w:val="00700EA9"/>
    <w:rsid w:val="0070173C"/>
    <w:rsid w:val="00701C70"/>
    <w:rsid w:val="00702151"/>
    <w:rsid w:val="00702E7E"/>
    <w:rsid w:val="00703B1A"/>
    <w:rsid w:val="00703B2B"/>
    <w:rsid w:val="00703E8E"/>
    <w:rsid w:val="00703FEE"/>
    <w:rsid w:val="00703FF6"/>
    <w:rsid w:val="007046C6"/>
    <w:rsid w:val="00705399"/>
    <w:rsid w:val="007053C6"/>
    <w:rsid w:val="007053DA"/>
    <w:rsid w:val="00705DFA"/>
    <w:rsid w:val="007061C4"/>
    <w:rsid w:val="00706463"/>
    <w:rsid w:val="007064C0"/>
    <w:rsid w:val="00706544"/>
    <w:rsid w:val="00706BB3"/>
    <w:rsid w:val="00706D6C"/>
    <w:rsid w:val="00706E1A"/>
    <w:rsid w:val="00706FE8"/>
    <w:rsid w:val="007078D1"/>
    <w:rsid w:val="00707D53"/>
    <w:rsid w:val="007111B6"/>
    <w:rsid w:val="0071124B"/>
    <w:rsid w:val="00711E52"/>
    <w:rsid w:val="00712565"/>
    <w:rsid w:val="00712722"/>
    <w:rsid w:val="00712786"/>
    <w:rsid w:val="0071296E"/>
    <w:rsid w:val="00712B7E"/>
    <w:rsid w:val="00712DB7"/>
    <w:rsid w:val="007130CE"/>
    <w:rsid w:val="00713287"/>
    <w:rsid w:val="00713545"/>
    <w:rsid w:val="00713C52"/>
    <w:rsid w:val="0071419D"/>
    <w:rsid w:val="0071529D"/>
    <w:rsid w:val="0071583B"/>
    <w:rsid w:val="00715B7F"/>
    <w:rsid w:val="007161D9"/>
    <w:rsid w:val="007161DA"/>
    <w:rsid w:val="0071701D"/>
    <w:rsid w:val="00717024"/>
    <w:rsid w:val="0071782D"/>
    <w:rsid w:val="00717D39"/>
    <w:rsid w:val="00721BC6"/>
    <w:rsid w:val="00721D09"/>
    <w:rsid w:val="0072281C"/>
    <w:rsid w:val="00723491"/>
    <w:rsid w:val="0072356B"/>
    <w:rsid w:val="007240C0"/>
    <w:rsid w:val="007257FB"/>
    <w:rsid w:val="00725C5D"/>
    <w:rsid w:val="00726DE5"/>
    <w:rsid w:val="00727A40"/>
    <w:rsid w:val="00727E3B"/>
    <w:rsid w:val="007308AE"/>
    <w:rsid w:val="00730BE3"/>
    <w:rsid w:val="00730CAC"/>
    <w:rsid w:val="007316D4"/>
    <w:rsid w:val="00732990"/>
    <w:rsid w:val="00733006"/>
    <w:rsid w:val="0073335A"/>
    <w:rsid w:val="00734CDB"/>
    <w:rsid w:val="00734F02"/>
    <w:rsid w:val="00734F29"/>
    <w:rsid w:val="007355A3"/>
    <w:rsid w:val="00735691"/>
    <w:rsid w:val="007358C8"/>
    <w:rsid w:val="00735A10"/>
    <w:rsid w:val="00736226"/>
    <w:rsid w:val="007366BE"/>
    <w:rsid w:val="00736BEA"/>
    <w:rsid w:val="00736D5C"/>
    <w:rsid w:val="007372BE"/>
    <w:rsid w:val="00737734"/>
    <w:rsid w:val="0073790C"/>
    <w:rsid w:val="00737947"/>
    <w:rsid w:val="007379B8"/>
    <w:rsid w:val="00737D3B"/>
    <w:rsid w:val="00740433"/>
    <w:rsid w:val="00740A20"/>
    <w:rsid w:val="00740CAB"/>
    <w:rsid w:val="00741678"/>
    <w:rsid w:val="00741D60"/>
    <w:rsid w:val="00742202"/>
    <w:rsid w:val="007436C0"/>
    <w:rsid w:val="00744A91"/>
    <w:rsid w:val="00744AB5"/>
    <w:rsid w:val="00745B7A"/>
    <w:rsid w:val="00745E77"/>
    <w:rsid w:val="007463E9"/>
    <w:rsid w:val="00746B69"/>
    <w:rsid w:val="0074708D"/>
    <w:rsid w:val="007470AF"/>
    <w:rsid w:val="0074758B"/>
    <w:rsid w:val="0074776A"/>
    <w:rsid w:val="00751586"/>
    <w:rsid w:val="00751924"/>
    <w:rsid w:val="007537D2"/>
    <w:rsid w:val="00753C03"/>
    <w:rsid w:val="00754962"/>
    <w:rsid w:val="00755542"/>
    <w:rsid w:val="00755D48"/>
    <w:rsid w:val="00755DCB"/>
    <w:rsid w:val="0075664E"/>
    <w:rsid w:val="00756EFC"/>
    <w:rsid w:val="00757C44"/>
    <w:rsid w:val="00757C64"/>
    <w:rsid w:val="007602D7"/>
    <w:rsid w:val="0076086A"/>
    <w:rsid w:val="007616CF"/>
    <w:rsid w:val="007619B7"/>
    <w:rsid w:val="00761A59"/>
    <w:rsid w:val="00761BB1"/>
    <w:rsid w:val="00761E49"/>
    <w:rsid w:val="00763014"/>
    <w:rsid w:val="00763651"/>
    <w:rsid w:val="00763719"/>
    <w:rsid w:val="00763A72"/>
    <w:rsid w:val="00764234"/>
    <w:rsid w:val="00764AC2"/>
    <w:rsid w:val="00764D55"/>
    <w:rsid w:val="00764FEA"/>
    <w:rsid w:val="00765269"/>
    <w:rsid w:val="00765596"/>
    <w:rsid w:val="00765806"/>
    <w:rsid w:val="007658F5"/>
    <w:rsid w:val="007660B7"/>
    <w:rsid w:val="00766251"/>
    <w:rsid w:val="007662E2"/>
    <w:rsid w:val="0076644D"/>
    <w:rsid w:val="0076710C"/>
    <w:rsid w:val="0076752A"/>
    <w:rsid w:val="00767793"/>
    <w:rsid w:val="00767BB2"/>
    <w:rsid w:val="00767D59"/>
    <w:rsid w:val="00767EC3"/>
    <w:rsid w:val="00770691"/>
    <w:rsid w:val="0077091F"/>
    <w:rsid w:val="007712D5"/>
    <w:rsid w:val="00771353"/>
    <w:rsid w:val="007726DD"/>
    <w:rsid w:val="00772723"/>
    <w:rsid w:val="007729EA"/>
    <w:rsid w:val="00773FF5"/>
    <w:rsid w:val="00774778"/>
    <w:rsid w:val="00774B55"/>
    <w:rsid w:val="00774CEE"/>
    <w:rsid w:val="007768A8"/>
    <w:rsid w:val="00776BA6"/>
    <w:rsid w:val="00777543"/>
    <w:rsid w:val="0078099A"/>
    <w:rsid w:val="00780DD3"/>
    <w:rsid w:val="00781917"/>
    <w:rsid w:val="0078205A"/>
    <w:rsid w:val="007823F4"/>
    <w:rsid w:val="00782A66"/>
    <w:rsid w:val="00782EC8"/>
    <w:rsid w:val="007831C3"/>
    <w:rsid w:val="00783440"/>
    <w:rsid w:val="007836D3"/>
    <w:rsid w:val="00783751"/>
    <w:rsid w:val="00783EC1"/>
    <w:rsid w:val="007842B1"/>
    <w:rsid w:val="00784320"/>
    <w:rsid w:val="007849DE"/>
    <w:rsid w:val="007854DB"/>
    <w:rsid w:val="00785F0B"/>
    <w:rsid w:val="007862F5"/>
    <w:rsid w:val="007870DB"/>
    <w:rsid w:val="0078778A"/>
    <w:rsid w:val="00787896"/>
    <w:rsid w:val="00787AF3"/>
    <w:rsid w:val="00790126"/>
    <w:rsid w:val="0079069E"/>
    <w:rsid w:val="007911B5"/>
    <w:rsid w:val="00791E1C"/>
    <w:rsid w:val="0079200A"/>
    <w:rsid w:val="0079216C"/>
    <w:rsid w:val="007925BD"/>
    <w:rsid w:val="00793662"/>
    <w:rsid w:val="00793E33"/>
    <w:rsid w:val="007941EF"/>
    <w:rsid w:val="00794B25"/>
    <w:rsid w:val="00795945"/>
    <w:rsid w:val="00795B24"/>
    <w:rsid w:val="007962C2"/>
    <w:rsid w:val="00796DC3"/>
    <w:rsid w:val="00797769"/>
    <w:rsid w:val="00797A89"/>
    <w:rsid w:val="00797F34"/>
    <w:rsid w:val="007A0C3A"/>
    <w:rsid w:val="007A155E"/>
    <w:rsid w:val="007A18AF"/>
    <w:rsid w:val="007A2B9A"/>
    <w:rsid w:val="007A2D18"/>
    <w:rsid w:val="007A31FA"/>
    <w:rsid w:val="007A385D"/>
    <w:rsid w:val="007A4153"/>
    <w:rsid w:val="007A42B0"/>
    <w:rsid w:val="007A4AA1"/>
    <w:rsid w:val="007A4CE1"/>
    <w:rsid w:val="007A606E"/>
    <w:rsid w:val="007A624B"/>
    <w:rsid w:val="007A6306"/>
    <w:rsid w:val="007A67D6"/>
    <w:rsid w:val="007A6ABF"/>
    <w:rsid w:val="007A6AC1"/>
    <w:rsid w:val="007A72B0"/>
    <w:rsid w:val="007A79A2"/>
    <w:rsid w:val="007A7E08"/>
    <w:rsid w:val="007B0C2F"/>
    <w:rsid w:val="007B12B3"/>
    <w:rsid w:val="007B26FC"/>
    <w:rsid w:val="007B2B60"/>
    <w:rsid w:val="007B3416"/>
    <w:rsid w:val="007B3A0C"/>
    <w:rsid w:val="007B3C5B"/>
    <w:rsid w:val="007B3E18"/>
    <w:rsid w:val="007B43F1"/>
    <w:rsid w:val="007B49DB"/>
    <w:rsid w:val="007B4CA6"/>
    <w:rsid w:val="007B4ED8"/>
    <w:rsid w:val="007B5A7D"/>
    <w:rsid w:val="007B5F7C"/>
    <w:rsid w:val="007B6EB2"/>
    <w:rsid w:val="007B7223"/>
    <w:rsid w:val="007B734E"/>
    <w:rsid w:val="007C0986"/>
    <w:rsid w:val="007C0C2A"/>
    <w:rsid w:val="007C0EC3"/>
    <w:rsid w:val="007C1105"/>
    <w:rsid w:val="007C110B"/>
    <w:rsid w:val="007C16C6"/>
    <w:rsid w:val="007C2181"/>
    <w:rsid w:val="007C2E03"/>
    <w:rsid w:val="007C351A"/>
    <w:rsid w:val="007C35C3"/>
    <w:rsid w:val="007C3F61"/>
    <w:rsid w:val="007C415A"/>
    <w:rsid w:val="007C4183"/>
    <w:rsid w:val="007C4E2F"/>
    <w:rsid w:val="007C5155"/>
    <w:rsid w:val="007C59E1"/>
    <w:rsid w:val="007C5DDA"/>
    <w:rsid w:val="007C63EB"/>
    <w:rsid w:val="007C716D"/>
    <w:rsid w:val="007C7736"/>
    <w:rsid w:val="007C7D6B"/>
    <w:rsid w:val="007D05AF"/>
    <w:rsid w:val="007D0AFD"/>
    <w:rsid w:val="007D0BA5"/>
    <w:rsid w:val="007D0E2C"/>
    <w:rsid w:val="007D1CB7"/>
    <w:rsid w:val="007D1F33"/>
    <w:rsid w:val="007D1FAB"/>
    <w:rsid w:val="007D2F71"/>
    <w:rsid w:val="007D359F"/>
    <w:rsid w:val="007D36E6"/>
    <w:rsid w:val="007D43F2"/>
    <w:rsid w:val="007D49FE"/>
    <w:rsid w:val="007D515C"/>
    <w:rsid w:val="007D5898"/>
    <w:rsid w:val="007D6147"/>
    <w:rsid w:val="007D69BD"/>
    <w:rsid w:val="007D6D3D"/>
    <w:rsid w:val="007D6F79"/>
    <w:rsid w:val="007D73E9"/>
    <w:rsid w:val="007D7F21"/>
    <w:rsid w:val="007E04E2"/>
    <w:rsid w:val="007E08EC"/>
    <w:rsid w:val="007E0BB5"/>
    <w:rsid w:val="007E0CBE"/>
    <w:rsid w:val="007E115C"/>
    <w:rsid w:val="007E117C"/>
    <w:rsid w:val="007E1EE5"/>
    <w:rsid w:val="007E23BC"/>
    <w:rsid w:val="007E286D"/>
    <w:rsid w:val="007E302E"/>
    <w:rsid w:val="007E326D"/>
    <w:rsid w:val="007E33CC"/>
    <w:rsid w:val="007E33FC"/>
    <w:rsid w:val="007E36F2"/>
    <w:rsid w:val="007E3729"/>
    <w:rsid w:val="007E4266"/>
    <w:rsid w:val="007E4B92"/>
    <w:rsid w:val="007E515A"/>
    <w:rsid w:val="007E53BA"/>
    <w:rsid w:val="007E5681"/>
    <w:rsid w:val="007E56E4"/>
    <w:rsid w:val="007E767E"/>
    <w:rsid w:val="007F077B"/>
    <w:rsid w:val="007F08BD"/>
    <w:rsid w:val="007F139B"/>
    <w:rsid w:val="007F1B8D"/>
    <w:rsid w:val="007F1E2A"/>
    <w:rsid w:val="007F224A"/>
    <w:rsid w:val="007F2259"/>
    <w:rsid w:val="007F25DF"/>
    <w:rsid w:val="007F2C1E"/>
    <w:rsid w:val="007F3164"/>
    <w:rsid w:val="007F37F0"/>
    <w:rsid w:val="007F43E9"/>
    <w:rsid w:val="007F4A20"/>
    <w:rsid w:val="007F4F6C"/>
    <w:rsid w:val="007F5C63"/>
    <w:rsid w:val="007F69CD"/>
    <w:rsid w:val="007F7546"/>
    <w:rsid w:val="008004A8"/>
    <w:rsid w:val="00800745"/>
    <w:rsid w:val="0080101A"/>
    <w:rsid w:val="008015D5"/>
    <w:rsid w:val="00801BAB"/>
    <w:rsid w:val="00801EB6"/>
    <w:rsid w:val="0080268C"/>
    <w:rsid w:val="00802B41"/>
    <w:rsid w:val="00802B4E"/>
    <w:rsid w:val="00802E89"/>
    <w:rsid w:val="008032F7"/>
    <w:rsid w:val="0080336B"/>
    <w:rsid w:val="00803730"/>
    <w:rsid w:val="008037A9"/>
    <w:rsid w:val="00803A45"/>
    <w:rsid w:val="00803CB5"/>
    <w:rsid w:val="008042F4"/>
    <w:rsid w:val="008045B1"/>
    <w:rsid w:val="00804E78"/>
    <w:rsid w:val="00805B30"/>
    <w:rsid w:val="00806AE4"/>
    <w:rsid w:val="00806C9B"/>
    <w:rsid w:val="0080706A"/>
    <w:rsid w:val="0080707E"/>
    <w:rsid w:val="008072A3"/>
    <w:rsid w:val="00811435"/>
    <w:rsid w:val="00811D8F"/>
    <w:rsid w:val="008129C0"/>
    <w:rsid w:val="00812B24"/>
    <w:rsid w:val="00813805"/>
    <w:rsid w:val="00814A49"/>
    <w:rsid w:val="00815870"/>
    <w:rsid w:val="008166AB"/>
    <w:rsid w:val="00816F40"/>
    <w:rsid w:val="00817BE7"/>
    <w:rsid w:val="00817C53"/>
    <w:rsid w:val="008200A9"/>
    <w:rsid w:val="00820134"/>
    <w:rsid w:val="00820536"/>
    <w:rsid w:val="008209E2"/>
    <w:rsid w:val="008224A4"/>
    <w:rsid w:val="008230EE"/>
    <w:rsid w:val="00823EDB"/>
    <w:rsid w:val="00824379"/>
    <w:rsid w:val="00824CB6"/>
    <w:rsid w:val="00824D70"/>
    <w:rsid w:val="0082504C"/>
    <w:rsid w:val="008251FC"/>
    <w:rsid w:val="00825376"/>
    <w:rsid w:val="008261CA"/>
    <w:rsid w:val="0082652D"/>
    <w:rsid w:val="008265E1"/>
    <w:rsid w:val="008267E1"/>
    <w:rsid w:val="00826E49"/>
    <w:rsid w:val="00827667"/>
    <w:rsid w:val="008277D2"/>
    <w:rsid w:val="00830852"/>
    <w:rsid w:val="008309C7"/>
    <w:rsid w:val="008315E3"/>
    <w:rsid w:val="00831883"/>
    <w:rsid w:val="008318BD"/>
    <w:rsid w:val="00831DF4"/>
    <w:rsid w:val="008320B4"/>
    <w:rsid w:val="0083221B"/>
    <w:rsid w:val="00832366"/>
    <w:rsid w:val="008325F0"/>
    <w:rsid w:val="00832D92"/>
    <w:rsid w:val="00832EEF"/>
    <w:rsid w:val="0083303E"/>
    <w:rsid w:val="00833738"/>
    <w:rsid w:val="0083389F"/>
    <w:rsid w:val="00833C6C"/>
    <w:rsid w:val="00833E32"/>
    <w:rsid w:val="00834533"/>
    <w:rsid w:val="008346DE"/>
    <w:rsid w:val="00834B29"/>
    <w:rsid w:val="00835C11"/>
    <w:rsid w:val="0083696E"/>
    <w:rsid w:val="00836974"/>
    <w:rsid w:val="008369CC"/>
    <w:rsid w:val="008373F7"/>
    <w:rsid w:val="00837D6D"/>
    <w:rsid w:val="00837E39"/>
    <w:rsid w:val="00840728"/>
    <w:rsid w:val="00840A1C"/>
    <w:rsid w:val="008412BF"/>
    <w:rsid w:val="00841CAA"/>
    <w:rsid w:val="00842113"/>
    <w:rsid w:val="00842693"/>
    <w:rsid w:val="008435A2"/>
    <w:rsid w:val="008438BF"/>
    <w:rsid w:val="00843B72"/>
    <w:rsid w:val="008440A8"/>
    <w:rsid w:val="00844254"/>
    <w:rsid w:val="00844719"/>
    <w:rsid w:val="00844759"/>
    <w:rsid w:val="00844C3F"/>
    <w:rsid w:val="00844E88"/>
    <w:rsid w:val="00844FF0"/>
    <w:rsid w:val="00845052"/>
    <w:rsid w:val="0084508B"/>
    <w:rsid w:val="00845878"/>
    <w:rsid w:val="00845E30"/>
    <w:rsid w:val="00845F1F"/>
    <w:rsid w:val="0084621D"/>
    <w:rsid w:val="00846365"/>
    <w:rsid w:val="008467C7"/>
    <w:rsid w:val="00846898"/>
    <w:rsid w:val="008471D7"/>
    <w:rsid w:val="0085090A"/>
    <w:rsid w:val="00850C1F"/>
    <w:rsid w:val="00850C4E"/>
    <w:rsid w:val="00850E8D"/>
    <w:rsid w:val="00851143"/>
    <w:rsid w:val="008517E4"/>
    <w:rsid w:val="008524F7"/>
    <w:rsid w:val="0085271D"/>
    <w:rsid w:val="008528AE"/>
    <w:rsid w:val="008528D5"/>
    <w:rsid w:val="00852E85"/>
    <w:rsid w:val="008534F4"/>
    <w:rsid w:val="008538AA"/>
    <w:rsid w:val="00853B5F"/>
    <w:rsid w:val="008546C5"/>
    <w:rsid w:val="008548EB"/>
    <w:rsid w:val="00854982"/>
    <w:rsid w:val="00854CB7"/>
    <w:rsid w:val="00855432"/>
    <w:rsid w:val="00855D87"/>
    <w:rsid w:val="0085650E"/>
    <w:rsid w:val="00856BC9"/>
    <w:rsid w:val="008572D3"/>
    <w:rsid w:val="008575A6"/>
    <w:rsid w:val="00857DCD"/>
    <w:rsid w:val="0086045E"/>
    <w:rsid w:val="00860A17"/>
    <w:rsid w:val="00860E53"/>
    <w:rsid w:val="0086158D"/>
    <w:rsid w:val="00861594"/>
    <w:rsid w:val="00861B06"/>
    <w:rsid w:val="00861F53"/>
    <w:rsid w:val="00861FDE"/>
    <w:rsid w:val="00862527"/>
    <w:rsid w:val="0086305E"/>
    <w:rsid w:val="008635FF"/>
    <w:rsid w:val="00864322"/>
    <w:rsid w:val="00864B69"/>
    <w:rsid w:val="00865323"/>
    <w:rsid w:val="008659BD"/>
    <w:rsid w:val="00865EAA"/>
    <w:rsid w:val="00866406"/>
    <w:rsid w:val="00866419"/>
    <w:rsid w:val="0086688B"/>
    <w:rsid w:val="00866A3E"/>
    <w:rsid w:val="00866B38"/>
    <w:rsid w:val="00866E19"/>
    <w:rsid w:val="00867627"/>
    <w:rsid w:val="00867C0C"/>
    <w:rsid w:val="0087023B"/>
    <w:rsid w:val="0087024B"/>
    <w:rsid w:val="00870395"/>
    <w:rsid w:val="00870535"/>
    <w:rsid w:val="00870F96"/>
    <w:rsid w:val="00871043"/>
    <w:rsid w:val="008712B4"/>
    <w:rsid w:val="008714CA"/>
    <w:rsid w:val="0087176C"/>
    <w:rsid w:val="0087209D"/>
    <w:rsid w:val="00872E5D"/>
    <w:rsid w:val="00872F26"/>
    <w:rsid w:val="008737B5"/>
    <w:rsid w:val="008737BC"/>
    <w:rsid w:val="00873C79"/>
    <w:rsid w:val="00873D91"/>
    <w:rsid w:val="008747B2"/>
    <w:rsid w:val="00874FDB"/>
    <w:rsid w:val="00875C80"/>
    <w:rsid w:val="00875F0E"/>
    <w:rsid w:val="0087619F"/>
    <w:rsid w:val="00876301"/>
    <w:rsid w:val="008766CF"/>
    <w:rsid w:val="00876759"/>
    <w:rsid w:val="00877832"/>
    <w:rsid w:val="00877BD5"/>
    <w:rsid w:val="00880093"/>
    <w:rsid w:val="0088064E"/>
    <w:rsid w:val="00880C72"/>
    <w:rsid w:val="00881212"/>
    <w:rsid w:val="008817A9"/>
    <w:rsid w:val="00882005"/>
    <w:rsid w:val="00882459"/>
    <w:rsid w:val="008826FC"/>
    <w:rsid w:val="00882D21"/>
    <w:rsid w:val="008843FE"/>
    <w:rsid w:val="00884AF8"/>
    <w:rsid w:val="0088521E"/>
    <w:rsid w:val="00885804"/>
    <w:rsid w:val="00885A36"/>
    <w:rsid w:val="00885B03"/>
    <w:rsid w:val="00885CF7"/>
    <w:rsid w:val="00885D9A"/>
    <w:rsid w:val="008862A0"/>
    <w:rsid w:val="0088683D"/>
    <w:rsid w:val="00887EC3"/>
    <w:rsid w:val="008900C6"/>
    <w:rsid w:val="00890E25"/>
    <w:rsid w:val="00891265"/>
    <w:rsid w:val="0089136E"/>
    <w:rsid w:val="00891A08"/>
    <w:rsid w:val="00891BF6"/>
    <w:rsid w:val="008922C9"/>
    <w:rsid w:val="00892434"/>
    <w:rsid w:val="00892F43"/>
    <w:rsid w:val="008932D3"/>
    <w:rsid w:val="008938AF"/>
    <w:rsid w:val="00893C4A"/>
    <w:rsid w:val="00893D92"/>
    <w:rsid w:val="0089447B"/>
    <w:rsid w:val="00894F9A"/>
    <w:rsid w:val="00895603"/>
    <w:rsid w:val="008956DE"/>
    <w:rsid w:val="00895EA1"/>
    <w:rsid w:val="0089660D"/>
    <w:rsid w:val="00896A8E"/>
    <w:rsid w:val="008970EA"/>
    <w:rsid w:val="00897673"/>
    <w:rsid w:val="008976C4"/>
    <w:rsid w:val="00897B2F"/>
    <w:rsid w:val="008A0465"/>
    <w:rsid w:val="008A0706"/>
    <w:rsid w:val="008A0882"/>
    <w:rsid w:val="008A110C"/>
    <w:rsid w:val="008A147C"/>
    <w:rsid w:val="008A1D24"/>
    <w:rsid w:val="008A208F"/>
    <w:rsid w:val="008A232E"/>
    <w:rsid w:val="008A26AB"/>
    <w:rsid w:val="008A2722"/>
    <w:rsid w:val="008A2C3B"/>
    <w:rsid w:val="008A2DE9"/>
    <w:rsid w:val="008A3123"/>
    <w:rsid w:val="008A3783"/>
    <w:rsid w:val="008A3E59"/>
    <w:rsid w:val="008A3FD7"/>
    <w:rsid w:val="008A428D"/>
    <w:rsid w:val="008A431C"/>
    <w:rsid w:val="008A46F4"/>
    <w:rsid w:val="008A50B9"/>
    <w:rsid w:val="008A535D"/>
    <w:rsid w:val="008A5B86"/>
    <w:rsid w:val="008A6C0B"/>
    <w:rsid w:val="008A6C2A"/>
    <w:rsid w:val="008A70B9"/>
    <w:rsid w:val="008A74B5"/>
    <w:rsid w:val="008A7698"/>
    <w:rsid w:val="008A7887"/>
    <w:rsid w:val="008A7984"/>
    <w:rsid w:val="008A7AA4"/>
    <w:rsid w:val="008A7DFA"/>
    <w:rsid w:val="008B12C1"/>
    <w:rsid w:val="008B1831"/>
    <w:rsid w:val="008B255F"/>
    <w:rsid w:val="008B379C"/>
    <w:rsid w:val="008B3F83"/>
    <w:rsid w:val="008B4272"/>
    <w:rsid w:val="008B42C7"/>
    <w:rsid w:val="008B43BD"/>
    <w:rsid w:val="008B465B"/>
    <w:rsid w:val="008B4815"/>
    <w:rsid w:val="008B4836"/>
    <w:rsid w:val="008B5DC7"/>
    <w:rsid w:val="008B6250"/>
    <w:rsid w:val="008B6DB1"/>
    <w:rsid w:val="008B76B4"/>
    <w:rsid w:val="008C0416"/>
    <w:rsid w:val="008C082B"/>
    <w:rsid w:val="008C1DF8"/>
    <w:rsid w:val="008C209E"/>
    <w:rsid w:val="008C2A25"/>
    <w:rsid w:val="008C2A34"/>
    <w:rsid w:val="008C35DF"/>
    <w:rsid w:val="008C3789"/>
    <w:rsid w:val="008C3B90"/>
    <w:rsid w:val="008C45E5"/>
    <w:rsid w:val="008C499B"/>
    <w:rsid w:val="008C4B75"/>
    <w:rsid w:val="008C5BF0"/>
    <w:rsid w:val="008C5CDD"/>
    <w:rsid w:val="008C5F67"/>
    <w:rsid w:val="008C603B"/>
    <w:rsid w:val="008C6B32"/>
    <w:rsid w:val="008C6C13"/>
    <w:rsid w:val="008C716B"/>
    <w:rsid w:val="008C7AC0"/>
    <w:rsid w:val="008D04CE"/>
    <w:rsid w:val="008D07A8"/>
    <w:rsid w:val="008D08DA"/>
    <w:rsid w:val="008D0B21"/>
    <w:rsid w:val="008D0D55"/>
    <w:rsid w:val="008D1219"/>
    <w:rsid w:val="008D14D1"/>
    <w:rsid w:val="008D1B43"/>
    <w:rsid w:val="008D1D14"/>
    <w:rsid w:val="008D2F1C"/>
    <w:rsid w:val="008D3A41"/>
    <w:rsid w:val="008D3F1C"/>
    <w:rsid w:val="008D4455"/>
    <w:rsid w:val="008D4518"/>
    <w:rsid w:val="008D4F68"/>
    <w:rsid w:val="008D5711"/>
    <w:rsid w:val="008D5841"/>
    <w:rsid w:val="008D5904"/>
    <w:rsid w:val="008D63F3"/>
    <w:rsid w:val="008D6F7A"/>
    <w:rsid w:val="008D70B0"/>
    <w:rsid w:val="008D7FB8"/>
    <w:rsid w:val="008D7FCE"/>
    <w:rsid w:val="008E0448"/>
    <w:rsid w:val="008E1C38"/>
    <w:rsid w:val="008E1DE1"/>
    <w:rsid w:val="008E1E22"/>
    <w:rsid w:val="008E1EBB"/>
    <w:rsid w:val="008E2C5F"/>
    <w:rsid w:val="008E2EBD"/>
    <w:rsid w:val="008E2FB7"/>
    <w:rsid w:val="008E3231"/>
    <w:rsid w:val="008E3B22"/>
    <w:rsid w:val="008E42D4"/>
    <w:rsid w:val="008E4407"/>
    <w:rsid w:val="008E44EE"/>
    <w:rsid w:val="008E45AD"/>
    <w:rsid w:val="008E4ADE"/>
    <w:rsid w:val="008E5240"/>
    <w:rsid w:val="008E5451"/>
    <w:rsid w:val="008E5838"/>
    <w:rsid w:val="008E59B6"/>
    <w:rsid w:val="008E5D2B"/>
    <w:rsid w:val="008E6738"/>
    <w:rsid w:val="008E69F1"/>
    <w:rsid w:val="008E6ABE"/>
    <w:rsid w:val="008E6B10"/>
    <w:rsid w:val="008E76BA"/>
    <w:rsid w:val="008E7E51"/>
    <w:rsid w:val="008F12A3"/>
    <w:rsid w:val="008F1C85"/>
    <w:rsid w:val="008F1FAD"/>
    <w:rsid w:val="008F2459"/>
    <w:rsid w:val="008F26D2"/>
    <w:rsid w:val="008F2F39"/>
    <w:rsid w:val="008F2FBC"/>
    <w:rsid w:val="008F43A8"/>
    <w:rsid w:val="008F560B"/>
    <w:rsid w:val="008F5858"/>
    <w:rsid w:val="008F5BA7"/>
    <w:rsid w:val="008F5D3D"/>
    <w:rsid w:val="008F5DAC"/>
    <w:rsid w:val="008F6478"/>
    <w:rsid w:val="008F68F5"/>
    <w:rsid w:val="008F6B62"/>
    <w:rsid w:val="008F768D"/>
    <w:rsid w:val="008F7ADF"/>
    <w:rsid w:val="00900292"/>
    <w:rsid w:val="00900378"/>
    <w:rsid w:val="009003B7"/>
    <w:rsid w:val="00900645"/>
    <w:rsid w:val="00900EC3"/>
    <w:rsid w:val="00901409"/>
    <w:rsid w:val="009016F9"/>
    <w:rsid w:val="00901791"/>
    <w:rsid w:val="009018E4"/>
    <w:rsid w:val="00901B4D"/>
    <w:rsid w:val="00901C47"/>
    <w:rsid w:val="00901EBC"/>
    <w:rsid w:val="00901F83"/>
    <w:rsid w:val="00902C98"/>
    <w:rsid w:val="0090321E"/>
    <w:rsid w:val="009038BD"/>
    <w:rsid w:val="00903B5F"/>
    <w:rsid w:val="009040B2"/>
    <w:rsid w:val="00904689"/>
    <w:rsid w:val="0090469B"/>
    <w:rsid w:val="00904BF0"/>
    <w:rsid w:val="00904DAC"/>
    <w:rsid w:val="00904E5D"/>
    <w:rsid w:val="009051E6"/>
    <w:rsid w:val="009058D7"/>
    <w:rsid w:val="00906C08"/>
    <w:rsid w:val="00907573"/>
    <w:rsid w:val="009076E2"/>
    <w:rsid w:val="009105E2"/>
    <w:rsid w:val="0091060C"/>
    <w:rsid w:val="009106FE"/>
    <w:rsid w:val="0091094C"/>
    <w:rsid w:val="00910B16"/>
    <w:rsid w:val="00910C6C"/>
    <w:rsid w:val="00911726"/>
    <w:rsid w:val="00911B4F"/>
    <w:rsid w:val="00911DDF"/>
    <w:rsid w:val="009127D3"/>
    <w:rsid w:val="009135FD"/>
    <w:rsid w:val="00913E0B"/>
    <w:rsid w:val="0091411F"/>
    <w:rsid w:val="00914ABF"/>
    <w:rsid w:val="00914C25"/>
    <w:rsid w:val="00914D77"/>
    <w:rsid w:val="009153B5"/>
    <w:rsid w:val="00915557"/>
    <w:rsid w:val="00915E0C"/>
    <w:rsid w:val="00916097"/>
    <w:rsid w:val="00916230"/>
    <w:rsid w:val="009164FB"/>
    <w:rsid w:val="009169A1"/>
    <w:rsid w:val="00917D6B"/>
    <w:rsid w:val="0092042B"/>
    <w:rsid w:val="009207AF"/>
    <w:rsid w:val="00920920"/>
    <w:rsid w:val="00920D6B"/>
    <w:rsid w:val="009211F2"/>
    <w:rsid w:val="009214ED"/>
    <w:rsid w:val="009217CA"/>
    <w:rsid w:val="00921938"/>
    <w:rsid w:val="00921C9F"/>
    <w:rsid w:val="00922A30"/>
    <w:rsid w:val="00923227"/>
    <w:rsid w:val="0092346D"/>
    <w:rsid w:val="00923AD4"/>
    <w:rsid w:val="0092433E"/>
    <w:rsid w:val="009251CE"/>
    <w:rsid w:val="009255D4"/>
    <w:rsid w:val="00925AB2"/>
    <w:rsid w:val="009268A4"/>
    <w:rsid w:val="00927F20"/>
    <w:rsid w:val="00931396"/>
    <w:rsid w:val="009315BC"/>
    <w:rsid w:val="00931BDA"/>
    <w:rsid w:val="00931C9E"/>
    <w:rsid w:val="009321BF"/>
    <w:rsid w:val="009321FD"/>
    <w:rsid w:val="009325C7"/>
    <w:rsid w:val="009335AA"/>
    <w:rsid w:val="00933601"/>
    <w:rsid w:val="00933E7C"/>
    <w:rsid w:val="009351A4"/>
    <w:rsid w:val="00935252"/>
    <w:rsid w:val="009353CA"/>
    <w:rsid w:val="00935EBF"/>
    <w:rsid w:val="00936360"/>
    <w:rsid w:val="009368A5"/>
    <w:rsid w:val="00936E8E"/>
    <w:rsid w:val="00937089"/>
    <w:rsid w:val="0093781A"/>
    <w:rsid w:val="00940075"/>
    <w:rsid w:val="00940500"/>
    <w:rsid w:val="009405B9"/>
    <w:rsid w:val="00940E02"/>
    <w:rsid w:val="009423C2"/>
    <w:rsid w:val="00942685"/>
    <w:rsid w:val="00942758"/>
    <w:rsid w:val="00942A70"/>
    <w:rsid w:val="0094340A"/>
    <w:rsid w:val="00943EFB"/>
    <w:rsid w:val="00944B5E"/>
    <w:rsid w:val="00945454"/>
    <w:rsid w:val="009458AB"/>
    <w:rsid w:val="009460D2"/>
    <w:rsid w:val="009467F2"/>
    <w:rsid w:val="00947F7F"/>
    <w:rsid w:val="00950196"/>
    <w:rsid w:val="009507EA"/>
    <w:rsid w:val="00950AAD"/>
    <w:rsid w:val="00952771"/>
    <w:rsid w:val="00952A2D"/>
    <w:rsid w:val="00952AF0"/>
    <w:rsid w:val="00952F74"/>
    <w:rsid w:val="009531FA"/>
    <w:rsid w:val="00953292"/>
    <w:rsid w:val="009534EC"/>
    <w:rsid w:val="009535C9"/>
    <w:rsid w:val="009537B8"/>
    <w:rsid w:val="00953BEF"/>
    <w:rsid w:val="00953C8C"/>
    <w:rsid w:val="0095457D"/>
    <w:rsid w:val="00954751"/>
    <w:rsid w:val="0095495E"/>
    <w:rsid w:val="00954A85"/>
    <w:rsid w:val="00954D20"/>
    <w:rsid w:val="00954F39"/>
    <w:rsid w:val="009551A5"/>
    <w:rsid w:val="00955772"/>
    <w:rsid w:val="00955849"/>
    <w:rsid w:val="00955EFC"/>
    <w:rsid w:val="00957271"/>
    <w:rsid w:val="00957682"/>
    <w:rsid w:val="0095778D"/>
    <w:rsid w:val="00957AE1"/>
    <w:rsid w:val="00960493"/>
    <w:rsid w:val="009605F6"/>
    <w:rsid w:val="00960BE2"/>
    <w:rsid w:val="00960CB3"/>
    <w:rsid w:val="00961A43"/>
    <w:rsid w:val="00962FE7"/>
    <w:rsid w:val="00963339"/>
    <w:rsid w:val="009636D6"/>
    <w:rsid w:val="0096407D"/>
    <w:rsid w:val="00965120"/>
    <w:rsid w:val="009654E4"/>
    <w:rsid w:val="0096596B"/>
    <w:rsid w:val="00965DDC"/>
    <w:rsid w:val="00965F6A"/>
    <w:rsid w:val="009668D5"/>
    <w:rsid w:val="00966E46"/>
    <w:rsid w:val="00967038"/>
    <w:rsid w:val="0096723C"/>
    <w:rsid w:val="00967B53"/>
    <w:rsid w:val="0097036D"/>
    <w:rsid w:val="009706D1"/>
    <w:rsid w:val="00970E0B"/>
    <w:rsid w:val="009711D1"/>
    <w:rsid w:val="00971269"/>
    <w:rsid w:val="00971FDC"/>
    <w:rsid w:val="00972126"/>
    <w:rsid w:val="009721F7"/>
    <w:rsid w:val="0097237F"/>
    <w:rsid w:val="00972759"/>
    <w:rsid w:val="00972985"/>
    <w:rsid w:val="00972B80"/>
    <w:rsid w:val="00972F63"/>
    <w:rsid w:val="00973146"/>
    <w:rsid w:val="00973299"/>
    <w:rsid w:val="0097372D"/>
    <w:rsid w:val="00973B51"/>
    <w:rsid w:val="009742EB"/>
    <w:rsid w:val="009746D9"/>
    <w:rsid w:val="0097506D"/>
    <w:rsid w:val="00975296"/>
    <w:rsid w:val="00975630"/>
    <w:rsid w:val="009757DD"/>
    <w:rsid w:val="00975F14"/>
    <w:rsid w:val="009764CF"/>
    <w:rsid w:val="00976743"/>
    <w:rsid w:val="009802C3"/>
    <w:rsid w:val="00980527"/>
    <w:rsid w:val="0098095C"/>
    <w:rsid w:val="00980A9B"/>
    <w:rsid w:val="009810C1"/>
    <w:rsid w:val="00981DE1"/>
    <w:rsid w:val="00981FED"/>
    <w:rsid w:val="00981FEE"/>
    <w:rsid w:val="00982A35"/>
    <w:rsid w:val="00982B97"/>
    <w:rsid w:val="00982DD5"/>
    <w:rsid w:val="00982EA5"/>
    <w:rsid w:val="009835C8"/>
    <w:rsid w:val="009837B4"/>
    <w:rsid w:val="0098381B"/>
    <w:rsid w:val="00983849"/>
    <w:rsid w:val="009840DC"/>
    <w:rsid w:val="009842C5"/>
    <w:rsid w:val="0098494D"/>
    <w:rsid w:val="0098514B"/>
    <w:rsid w:val="0098536C"/>
    <w:rsid w:val="00985D41"/>
    <w:rsid w:val="009864B3"/>
    <w:rsid w:val="00987608"/>
    <w:rsid w:val="009878D0"/>
    <w:rsid w:val="00987ADB"/>
    <w:rsid w:val="00987C18"/>
    <w:rsid w:val="00987EE7"/>
    <w:rsid w:val="00990088"/>
    <w:rsid w:val="00990370"/>
    <w:rsid w:val="0099076F"/>
    <w:rsid w:val="00990AF1"/>
    <w:rsid w:val="00990F5B"/>
    <w:rsid w:val="00992130"/>
    <w:rsid w:val="009926ED"/>
    <w:rsid w:val="009928F9"/>
    <w:rsid w:val="00992BDD"/>
    <w:rsid w:val="00992F28"/>
    <w:rsid w:val="00992F57"/>
    <w:rsid w:val="00993388"/>
    <w:rsid w:val="00993F06"/>
    <w:rsid w:val="0099400B"/>
    <w:rsid w:val="00994135"/>
    <w:rsid w:val="00994415"/>
    <w:rsid w:val="0099469D"/>
    <w:rsid w:val="009949AD"/>
    <w:rsid w:val="00995832"/>
    <w:rsid w:val="00995B2A"/>
    <w:rsid w:val="009970BA"/>
    <w:rsid w:val="009975F6"/>
    <w:rsid w:val="0099796A"/>
    <w:rsid w:val="00997E16"/>
    <w:rsid w:val="009A0521"/>
    <w:rsid w:val="009A0A80"/>
    <w:rsid w:val="009A12F9"/>
    <w:rsid w:val="009A1C0E"/>
    <w:rsid w:val="009A2E66"/>
    <w:rsid w:val="009A30E9"/>
    <w:rsid w:val="009A374D"/>
    <w:rsid w:val="009A38AE"/>
    <w:rsid w:val="009A3EE4"/>
    <w:rsid w:val="009A4B97"/>
    <w:rsid w:val="009A5318"/>
    <w:rsid w:val="009A6412"/>
    <w:rsid w:val="009A6AB8"/>
    <w:rsid w:val="009A6E0E"/>
    <w:rsid w:val="009A70B4"/>
    <w:rsid w:val="009A7DE1"/>
    <w:rsid w:val="009A7ECD"/>
    <w:rsid w:val="009B0A72"/>
    <w:rsid w:val="009B0A7F"/>
    <w:rsid w:val="009B0CB8"/>
    <w:rsid w:val="009B0D20"/>
    <w:rsid w:val="009B0EC5"/>
    <w:rsid w:val="009B1121"/>
    <w:rsid w:val="009B1215"/>
    <w:rsid w:val="009B2298"/>
    <w:rsid w:val="009B2C35"/>
    <w:rsid w:val="009B33AD"/>
    <w:rsid w:val="009B4553"/>
    <w:rsid w:val="009B4848"/>
    <w:rsid w:val="009B4B7E"/>
    <w:rsid w:val="009B4C65"/>
    <w:rsid w:val="009B50EC"/>
    <w:rsid w:val="009B595A"/>
    <w:rsid w:val="009B5AD6"/>
    <w:rsid w:val="009B6164"/>
    <w:rsid w:val="009B6DD5"/>
    <w:rsid w:val="009B6FF9"/>
    <w:rsid w:val="009B70DC"/>
    <w:rsid w:val="009C008C"/>
    <w:rsid w:val="009C0199"/>
    <w:rsid w:val="009C082E"/>
    <w:rsid w:val="009C0B66"/>
    <w:rsid w:val="009C1D5E"/>
    <w:rsid w:val="009C3E78"/>
    <w:rsid w:val="009C42D1"/>
    <w:rsid w:val="009C4453"/>
    <w:rsid w:val="009C4E96"/>
    <w:rsid w:val="009C5651"/>
    <w:rsid w:val="009C5898"/>
    <w:rsid w:val="009C5A83"/>
    <w:rsid w:val="009C5D27"/>
    <w:rsid w:val="009D048A"/>
    <w:rsid w:val="009D0887"/>
    <w:rsid w:val="009D0CF0"/>
    <w:rsid w:val="009D183D"/>
    <w:rsid w:val="009D1998"/>
    <w:rsid w:val="009D1E0D"/>
    <w:rsid w:val="009D2A6E"/>
    <w:rsid w:val="009D2C55"/>
    <w:rsid w:val="009D2CCA"/>
    <w:rsid w:val="009D31B0"/>
    <w:rsid w:val="009D3FF9"/>
    <w:rsid w:val="009D45C3"/>
    <w:rsid w:val="009D572D"/>
    <w:rsid w:val="009D57B3"/>
    <w:rsid w:val="009D5912"/>
    <w:rsid w:val="009D5D7C"/>
    <w:rsid w:val="009D5F31"/>
    <w:rsid w:val="009D700F"/>
    <w:rsid w:val="009D706F"/>
    <w:rsid w:val="009D7081"/>
    <w:rsid w:val="009D74B1"/>
    <w:rsid w:val="009D7D2B"/>
    <w:rsid w:val="009E001B"/>
    <w:rsid w:val="009E0440"/>
    <w:rsid w:val="009E0592"/>
    <w:rsid w:val="009E0CA1"/>
    <w:rsid w:val="009E1143"/>
    <w:rsid w:val="009E1151"/>
    <w:rsid w:val="009E1ABA"/>
    <w:rsid w:val="009E29F0"/>
    <w:rsid w:val="009E2E29"/>
    <w:rsid w:val="009E3942"/>
    <w:rsid w:val="009E4146"/>
    <w:rsid w:val="009E41EB"/>
    <w:rsid w:val="009E4997"/>
    <w:rsid w:val="009E4A3D"/>
    <w:rsid w:val="009E4FDC"/>
    <w:rsid w:val="009E548E"/>
    <w:rsid w:val="009E559E"/>
    <w:rsid w:val="009E5837"/>
    <w:rsid w:val="009E654B"/>
    <w:rsid w:val="009E73E2"/>
    <w:rsid w:val="009E7400"/>
    <w:rsid w:val="009E75EC"/>
    <w:rsid w:val="009E7639"/>
    <w:rsid w:val="009E78A4"/>
    <w:rsid w:val="009E7B7A"/>
    <w:rsid w:val="009E7D62"/>
    <w:rsid w:val="009E7FCF"/>
    <w:rsid w:val="009F026B"/>
    <w:rsid w:val="009F07A4"/>
    <w:rsid w:val="009F0A5C"/>
    <w:rsid w:val="009F0B5C"/>
    <w:rsid w:val="009F1060"/>
    <w:rsid w:val="009F18E3"/>
    <w:rsid w:val="009F214D"/>
    <w:rsid w:val="009F25A9"/>
    <w:rsid w:val="009F2737"/>
    <w:rsid w:val="009F2A17"/>
    <w:rsid w:val="009F2E65"/>
    <w:rsid w:val="009F333A"/>
    <w:rsid w:val="009F344E"/>
    <w:rsid w:val="009F3791"/>
    <w:rsid w:val="009F37AB"/>
    <w:rsid w:val="009F3958"/>
    <w:rsid w:val="009F399B"/>
    <w:rsid w:val="009F3AAE"/>
    <w:rsid w:val="009F3EDB"/>
    <w:rsid w:val="009F542C"/>
    <w:rsid w:val="009F696D"/>
    <w:rsid w:val="009F7343"/>
    <w:rsid w:val="009F7AC6"/>
    <w:rsid w:val="00A00184"/>
    <w:rsid w:val="00A0031B"/>
    <w:rsid w:val="00A0046A"/>
    <w:rsid w:val="00A00B36"/>
    <w:rsid w:val="00A00D57"/>
    <w:rsid w:val="00A00F80"/>
    <w:rsid w:val="00A010DA"/>
    <w:rsid w:val="00A011DA"/>
    <w:rsid w:val="00A01888"/>
    <w:rsid w:val="00A01BCA"/>
    <w:rsid w:val="00A0201B"/>
    <w:rsid w:val="00A0236E"/>
    <w:rsid w:val="00A02F62"/>
    <w:rsid w:val="00A03762"/>
    <w:rsid w:val="00A03ECF"/>
    <w:rsid w:val="00A04105"/>
    <w:rsid w:val="00A049CA"/>
    <w:rsid w:val="00A04AD0"/>
    <w:rsid w:val="00A051BC"/>
    <w:rsid w:val="00A051D8"/>
    <w:rsid w:val="00A056E2"/>
    <w:rsid w:val="00A05C40"/>
    <w:rsid w:val="00A066F6"/>
    <w:rsid w:val="00A06E0F"/>
    <w:rsid w:val="00A0736C"/>
    <w:rsid w:val="00A07C08"/>
    <w:rsid w:val="00A07C17"/>
    <w:rsid w:val="00A100F8"/>
    <w:rsid w:val="00A10B28"/>
    <w:rsid w:val="00A11AA7"/>
    <w:rsid w:val="00A11D96"/>
    <w:rsid w:val="00A121A5"/>
    <w:rsid w:val="00A12D37"/>
    <w:rsid w:val="00A13622"/>
    <w:rsid w:val="00A13710"/>
    <w:rsid w:val="00A13759"/>
    <w:rsid w:val="00A140EE"/>
    <w:rsid w:val="00A1444B"/>
    <w:rsid w:val="00A14A1D"/>
    <w:rsid w:val="00A1511D"/>
    <w:rsid w:val="00A15731"/>
    <w:rsid w:val="00A16757"/>
    <w:rsid w:val="00A16775"/>
    <w:rsid w:val="00A16935"/>
    <w:rsid w:val="00A16A96"/>
    <w:rsid w:val="00A16B83"/>
    <w:rsid w:val="00A172D0"/>
    <w:rsid w:val="00A1781D"/>
    <w:rsid w:val="00A17CB6"/>
    <w:rsid w:val="00A17F00"/>
    <w:rsid w:val="00A20030"/>
    <w:rsid w:val="00A2003A"/>
    <w:rsid w:val="00A20CC2"/>
    <w:rsid w:val="00A210A4"/>
    <w:rsid w:val="00A21577"/>
    <w:rsid w:val="00A21E4E"/>
    <w:rsid w:val="00A21FEC"/>
    <w:rsid w:val="00A2205D"/>
    <w:rsid w:val="00A22163"/>
    <w:rsid w:val="00A224ED"/>
    <w:rsid w:val="00A228B7"/>
    <w:rsid w:val="00A2351A"/>
    <w:rsid w:val="00A238AB"/>
    <w:rsid w:val="00A24483"/>
    <w:rsid w:val="00A2454D"/>
    <w:rsid w:val="00A24830"/>
    <w:rsid w:val="00A24C11"/>
    <w:rsid w:val="00A258BF"/>
    <w:rsid w:val="00A25DA6"/>
    <w:rsid w:val="00A26C98"/>
    <w:rsid w:val="00A26FCA"/>
    <w:rsid w:val="00A26FE6"/>
    <w:rsid w:val="00A27010"/>
    <w:rsid w:val="00A27823"/>
    <w:rsid w:val="00A27DF0"/>
    <w:rsid w:val="00A27E9F"/>
    <w:rsid w:val="00A30B6B"/>
    <w:rsid w:val="00A30EB6"/>
    <w:rsid w:val="00A32B27"/>
    <w:rsid w:val="00A33BD1"/>
    <w:rsid w:val="00A3481B"/>
    <w:rsid w:val="00A34C25"/>
    <w:rsid w:val="00A34F2F"/>
    <w:rsid w:val="00A34FA7"/>
    <w:rsid w:val="00A351FD"/>
    <w:rsid w:val="00A353D1"/>
    <w:rsid w:val="00A36808"/>
    <w:rsid w:val="00A37804"/>
    <w:rsid w:val="00A40046"/>
    <w:rsid w:val="00A40A21"/>
    <w:rsid w:val="00A4106C"/>
    <w:rsid w:val="00A41C75"/>
    <w:rsid w:val="00A41EFF"/>
    <w:rsid w:val="00A42008"/>
    <w:rsid w:val="00A42078"/>
    <w:rsid w:val="00A428B8"/>
    <w:rsid w:val="00A43039"/>
    <w:rsid w:val="00A431EA"/>
    <w:rsid w:val="00A43682"/>
    <w:rsid w:val="00A43AA7"/>
    <w:rsid w:val="00A43B7D"/>
    <w:rsid w:val="00A43C0D"/>
    <w:rsid w:val="00A44172"/>
    <w:rsid w:val="00A44CA6"/>
    <w:rsid w:val="00A455C4"/>
    <w:rsid w:val="00A45D25"/>
    <w:rsid w:val="00A45D92"/>
    <w:rsid w:val="00A46599"/>
    <w:rsid w:val="00A46786"/>
    <w:rsid w:val="00A471A6"/>
    <w:rsid w:val="00A4788A"/>
    <w:rsid w:val="00A500CB"/>
    <w:rsid w:val="00A51343"/>
    <w:rsid w:val="00A51712"/>
    <w:rsid w:val="00A51960"/>
    <w:rsid w:val="00A51B10"/>
    <w:rsid w:val="00A51F1A"/>
    <w:rsid w:val="00A52282"/>
    <w:rsid w:val="00A5237B"/>
    <w:rsid w:val="00A53083"/>
    <w:rsid w:val="00A53FC8"/>
    <w:rsid w:val="00A54BF2"/>
    <w:rsid w:val="00A54F53"/>
    <w:rsid w:val="00A55246"/>
    <w:rsid w:val="00A5565D"/>
    <w:rsid w:val="00A55A20"/>
    <w:rsid w:val="00A55FF8"/>
    <w:rsid w:val="00A562AC"/>
    <w:rsid w:val="00A5748C"/>
    <w:rsid w:val="00A57ECA"/>
    <w:rsid w:val="00A60038"/>
    <w:rsid w:val="00A604CC"/>
    <w:rsid w:val="00A60A75"/>
    <w:rsid w:val="00A60ACE"/>
    <w:rsid w:val="00A61104"/>
    <w:rsid w:val="00A62605"/>
    <w:rsid w:val="00A62921"/>
    <w:rsid w:val="00A62AF0"/>
    <w:rsid w:val="00A62D4A"/>
    <w:rsid w:val="00A62ECE"/>
    <w:rsid w:val="00A62F1B"/>
    <w:rsid w:val="00A632A9"/>
    <w:rsid w:val="00A633CC"/>
    <w:rsid w:val="00A63A1B"/>
    <w:rsid w:val="00A63E4A"/>
    <w:rsid w:val="00A63F9C"/>
    <w:rsid w:val="00A640B1"/>
    <w:rsid w:val="00A6422A"/>
    <w:rsid w:val="00A64A94"/>
    <w:rsid w:val="00A64B08"/>
    <w:rsid w:val="00A65797"/>
    <w:rsid w:val="00A65C01"/>
    <w:rsid w:val="00A66E03"/>
    <w:rsid w:val="00A66E46"/>
    <w:rsid w:val="00A6778C"/>
    <w:rsid w:val="00A67B1A"/>
    <w:rsid w:val="00A67ED2"/>
    <w:rsid w:val="00A70141"/>
    <w:rsid w:val="00A70B64"/>
    <w:rsid w:val="00A70B7B"/>
    <w:rsid w:val="00A70DBD"/>
    <w:rsid w:val="00A71158"/>
    <w:rsid w:val="00A714B0"/>
    <w:rsid w:val="00A71687"/>
    <w:rsid w:val="00A71CD1"/>
    <w:rsid w:val="00A71FB4"/>
    <w:rsid w:val="00A72485"/>
    <w:rsid w:val="00A72D20"/>
    <w:rsid w:val="00A733A3"/>
    <w:rsid w:val="00A73421"/>
    <w:rsid w:val="00A736DB"/>
    <w:rsid w:val="00A73A4C"/>
    <w:rsid w:val="00A73A5A"/>
    <w:rsid w:val="00A73B33"/>
    <w:rsid w:val="00A7437D"/>
    <w:rsid w:val="00A74678"/>
    <w:rsid w:val="00A74E90"/>
    <w:rsid w:val="00A74F15"/>
    <w:rsid w:val="00A755EA"/>
    <w:rsid w:val="00A77241"/>
    <w:rsid w:val="00A77489"/>
    <w:rsid w:val="00A778E1"/>
    <w:rsid w:val="00A77E7C"/>
    <w:rsid w:val="00A80CE3"/>
    <w:rsid w:val="00A810A6"/>
    <w:rsid w:val="00A810DB"/>
    <w:rsid w:val="00A81801"/>
    <w:rsid w:val="00A81E6E"/>
    <w:rsid w:val="00A8212C"/>
    <w:rsid w:val="00A82344"/>
    <w:rsid w:val="00A82BE1"/>
    <w:rsid w:val="00A82F18"/>
    <w:rsid w:val="00A8339F"/>
    <w:rsid w:val="00A83988"/>
    <w:rsid w:val="00A83E7D"/>
    <w:rsid w:val="00A847B0"/>
    <w:rsid w:val="00A84C9E"/>
    <w:rsid w:val="00A84EA8"/>
    <w:rsid w:val="00A84F9C"/>
    <w:rsid w:val="00A8542C"/>
    <w:rsid w:val="00A8622F"/>
    <w:rsid w:val="00A86757"/>
    <w:rsid w:val="00A8705C"/>
    <w:rsid w:val="00A87531"/>
    <w:rsid w:val="00A87B6A"/>
    <w:rsid w:val="00A87BC4"/>
    <w:rsid w:val="00A90748"/>
    <w:rsid w:val="00A91796"/>
    <w:rsid w:val="00A92421"/>
    <w:rsid w:val="00A9266E"/>
    <w:rsid w:val="00A92AB1"/>
    <w:rsid w:val="00A93714"/>
    <w:rsid w:val="00A9468E"/>
    <w:rsid w:val="00A9474B"/>
    <w:rsid w:val="00A9524C"/>
    <w:rsid w:val="00A95F86"/>
    <w:rsid w:val="00A95F9F"/>
    <w:rsid w:val="00A963F9"/>
    <w:rsid w:val="00A96546"/>
    <w:rsid w:val="00A96E08"/>
    <w:rsid w:val="00A976EE"/>
    <w:rsid w:val="00A979D9"/>
    <w:rsid w:val="00A97FB0"/>
    <w:rsid w:val="00AA010C"/>
    <w:rsid w:val="00AA03B3"/>
    <w:rsid w:val="00AA09CD"/>
    <w:rsid w:val="00AA0A36"/>
    <w:rsid w:val="00AA0BB2"/>
    <w:rsid w:val="00AA108D"/>
    <w:rsid w:val="00AA1180"/>
    <w:rsid w:val="00AA158F"/>
    <w:rsid w:val="00AA1623"/>
    <w:rsid w:val="00AA19A3"/>
    <w:rsid w:val="00AA1A3F"/>
    <w:rsid w:val="00AA1D1F"/>
    <w:rsid w:val="00AA255E"/>
    <w:rsid w:val="00AA2CE7"/>
    <w:rsid w:val="00AA2E7F"/>
    <w:rsid w:val="00AA316D"/>
    <w:rsid w:val="00AA3340"/>
    <w:rsid w:val="00AA3BF1"/>
    <w:rsid w:val="00AA3E55"/>
    <w:rsid w:val="00AA47B9"/>
    <w:rsid w:val="00AA4F01"/>
    <w:rsid w:val="00AA4F53"/>
    <w:rsid w:val="00AA51B1"/>
    <w:rsid w:val="00AA520E"/>
    <w:rsid w:val="00AA5A86"/>
    <w:rsid w:val="00AA5B4B"/>
    <w:rsid w:val="00AA5B7A"/>
    <w:rsid w:val="00AA5EFE"/>
    <w:rsid w:val="00AA5FA5"/>
    <w:rsid w:val="00AA6B73"/>
    <w:rsid w:val="00AB0398"/>
    <w:rsid w:val="00AB0E0A"/>
    <w:rsid w:val="00AB16DD"/>
    <w:rsid w:val="00AB1AE8"/>
    <w:rsid w:val="00AB239C"/>
    <w:rsid w:val="00AB27D4"/>
    <w:rsid w:val="00AB315A"/>
    <w:rsid w:val="00AB357A"/>
    <w:rsid w:val="00AB42DC"/>
    <w:rsid w:val="00AB4CF6"/>
    <w:rsid w:val="00AB5323"/>
    <w:rsid w:val="00AB5B13"/>
    <w:rsid w:val="00AB6190"/>
    <w:rsid w:val="00AB669C"/>
    <w:rsid w:val="00AB6788"/>
    <w:rsid w:val="00AB6A6D"/>
    <w:rsid w:val="00AB78DB"/>
    <w:rsid w:val="00AB7E05"/>
    <w:rsid w:val="00AC0178"/>
    <w:rsid w:val="00AC03FC"/>
    <w:rsid w:val="00AC04E6"/>
    <w:rsid w:val="00AC0816"/>
    <w:rsid w:val="00AC09B0"/>
    <w:rsid w:val="00AC0C95"/>
    <w:rsid w:val="00AC1E36"/>
    <w:rsid w:val="00AC23DA"/>
    <w:rsid w:val="00AC24A7"/>
    <w:rsid w:val="00AC24B3"/>
    <w:rsid w:val="00AC3116"/>
    <w:rsid w:val="00AC3125"/>
    <w:rsid w:val="00AC3AD2"/>
    <w:rsid w:val="00AC3B8E"/>
    <w:rsid w:val="00AC413E"/>
    <w:rsid w:val="00AC48EA"/>
    <w:rsid w:val="00AC4EF6"/>
    <w:rsid w:val="00AC5204"/>
    <w:rsid w:val="00AC54DA"/>
    <w:rsid w:val="00AC55DA"/>
    <w:rsid w:val="00AC63D3"/>
    <w:rsid w:val="00AC65D8"/>
    <w:rsid w:val="00AD00C3"/>
    <w:rsid w:val="00AD067F"/>
    <w:rsid w:val="00AD2073"/>
    <w:rsid w:val="00AD291D"/>
    <w:rsid w:val="00AD2BEE"/>
    <w:rsid w:val="00AD2E71"/>
    <w:rsid w:val="00AD3EEE"/>
    <w:rsid w:val="00AD4179"/>
    <w:rsid w:val="00AD4398"/>
    <w:rsid w:val="00AD43B5"/>
    <w:rsid w:val="00AD45F5"/>
    <w:rsid w:val="00AD47DD"/>
    <w:rsid w:val="00AD4929"/>
    <w:rsid w:val="00AD4A97"/>
    <w:rsid w:val="00AD4F00"/>
    <w:rsid w:val="00AD54B5"/>
    <w:rsid w:val="00AD5EA1"/>
    <w:rsid w:val="00AD5EBE"/>
    <w:rsid w:val="00AD6B3A"/>
    <w:rsid w:val="00AD6C05"/>
    <w:rsid w:val="00AD7B05"/>
    <w:rsid w:val="00AD7CAD"/>
    <w:rsid w:val="00AE039C"/>
    <w:rsid w:val="00AE18D3"/>
    <w:rsid w:val="00AE194B"/>
    <w:rsid w:val="00AE1BBD"/>
    <w:rsid w:val="00AE2AC4"/>
    <w:rsid w:val="00AE336E"/>
    <w:rsid w:val="00AE37DF"/>
    <w:rsid w:val="00AE395F"/>
    <w:rsid w:val="00AE429A"/>
    <w:rsid w:val="00AE4384"/>
    <w:rsid w:val="00AE4DAA"/>
    <w:rsid w:val="00AE4E2F"/>
    <w:rsid w:val="00AE4E53"/>
    <w:rsid w:val="00AE5055"/>
    <w:rsid w:val="00AE548E"/>
    <w:rsid w:val="00AE6262"/>
    <w:rsid w:val="00AE6578"/>
    <w:rsid w:val="00AE696D"/>
    <w:rsid w:val="00AE7B43"/>
    <w:rsid w:val="00AE7FCF"/>
    <w:rsid w:val="00AF0042"/>
    <w:rsid w:val="00AF08B9"/>
    <w:rsid w:val="00AF0D4A"/>
    <w:rsid w:val="00AF171E"/>
    <w:rsid w:val="00AF178C"/>
    <w:rsid w:val="00AF1899"/>
    <w:rsid w:val="00AF1D8D"/>
    <w:rsid w:val="00AF2423"/>
    <w:rsid w:val="00AF2B4B"/>
    <w:rsid w:val="00AF2F03"/>
    <w:rsid w:val="00AF3B42"/>
    <w:rsid w:val="00AF3D11"/>
    <w:rsid w:val="00AF3D62"/>
    <w:rsid w:val="00AF3E5E"/>
    <w:rsid w:val="00AF3FBE"/>
    <w:rsid w:val="00AF4F5C"/>
    <w:rsid w:val="00AF5492"/>
    <w:rsid w:val="00AF5582"/>
    <w:rsid w:val="00AF5E02"/>
    <w:rsid w:val="00AF5F08"/>
    <w:rsid w:val="00AF5FAB"/>
    <w:rsid w:val="00AF65C3"/>
    <w:rsid w:val="00AF6746"/>
    <w:rsid w:val="00AF6D2A"/>
    <w:rsid w:val="00AF6F7F"/>
    <w:rsid w:val="00AF7B77"/>
    <w:rsid w:val="00AF7CCD"/>
    <w:rsid w:val="00AF7E00"/>
    <w:rsid w:val="00B00214"/>
    <w:rsid w:val="00B00F4F"/>
    <w:rsid w:val="00B01668"/>
    <w:rsid w:val="00B0169A"/>
    <w:rsid w:val="00B017FC"/>
    <w:rsid w:val="00B01A64"/>
    <w:rsid w:val="00B01F27"/>
    <w:rsid w:val="00B0209D"/>
    <w:rsid w:val="00B02547"/>
    <w:rsid w:val="00B028B3"/>
    <w:rsid w:val="00B02AB1"/>
    <w:rsid w:val="00B031F0"/>
    <w:rsid w:val="00B0364B"/>
    <w:rsid w:val="00B03884"/>
    <w:rsid w:val="00B03CC5"/>
    <w:rsid w:val="00B04007"/>
    <w:rsid w:val="00B04D9F"/>
    <w:rsid w:val="00B050FB"/>
    <w:rsid w:val="00B052F4"/>
    <w:rsid w:val="00B053E3"/>
    <w:rsid w:val="00B05DA5"/>
    <w:rsid w:val="00B06A19"/>
    <w:rsid w:val="00B06A1A"/>
    <w:rsid w:val="00B06A74"/>
    <w:rsid w:val="00B06B46"/>
    <w:rsid w:val="00B06DF5"/>
    <w:rsid w:val="00B072C3"/>
    <w:rsid w:val="00B0738B"/>
    <w:rsid w:val="00B07502"/>
    <w:rsid w:val="00B109D0"/>
    <w:rsid w:val="00B10F41"/>
    <w:rsid w:val="00B11954"/>
    <w:rsid w:val="00B11A11"/>
    <w:rsid w:val="00B11E34"/>
    <w:rsid w:val="00B12469"/>
    <w:rsid w:val="00B12D38"/>
    <w:rsid w:val="00B12E32"/>
    <w:rsid w:val="00B13108"/>
    <w:rsid w:val="00B13536"/>
    <w:rsid w:val="00B13999"/>
    <w:rsid w:val="00B13D03"/>
    <w:rsid w:val="00B1556D"/>
    <w:rsid w:val="00B15DDE"/>
    <w:rsid w:val="00B15F5F"/>
    <w:rsid w:val="00B15FC5"/>
    <w:rsid w:val="00B16614"/>
    <w:rsid w:val="00B16A66"/>
    <w:rsid w:val="00B16E45"/>
    <w:rsid w:val="00B16F41"/>
    <w:rsid w:val="00B1721E"/>
    <w:rsid w:val="00B17275"/>
    <w:rsid w:val="00B17802"/>
    <w:rsid w:val="00B20063"/>
    <w:rsid w:val="00B20088"/>
    <w:rsid w:val="00B203E3"/>
    <w:rsid w:val="00B20A93"/>
    <w:rsid w:val="00B21629"/>
    <w:rsid w:val="00B21643"/>
    <w:rsid w:val="00B21680"/>
    <w:rsid w:val="00B225B5"/>
    <w:rsid w:val="00B22928"/>
    <w:rsid w:val="00B22993"/>
    <w:rsid w:val="00B22F25"/>
    <w:rsid w:val="00B233AB"/>
    <w:rsid w:val="00B236B5"/>
    <w:rsid w:val="00B24109"/>
    <w:rsid w:val="00B2427B"/>
    <w:rsid w:val="00B242D9"/>
    <w:rsid w:val="00B24BE4"/>
    <w:rsid w:val="00B25ABB"/>
    <w:rsid w:val="00B26022"/>
    <w:rsid w:val="00B2655A"/>
    <w:rsid w:val="00B26686"/>
    <w:rsid w:val="00B266C4"/>
    <w:rsid w:val="00B26D95"/>
    <w:rsid w:val="00B2701F"/>
    <w:rsid w:val="00B27470"/>
    <w:rsid w:val="00B27D48"/>
    <w:rsid w:val="00B27DCF"/>
    <w:rsid w:val="00B308A8"/>
    <w:rsid w:val="00B30B27"/>
    <w:rsid w:val="00B30BB7"/>
    <w:rsid w:val="00B30ECF"/>
    <w:rsid w:val="00B31B3A"/>
    <w:rsid w:val="00B32EC5"/>
    <w:rsid w:val="00B3327E"/>
    <w:rsid w:val="00B3433D"/>
    <w:rsid w:val="00B346A3"/>
    <w:rsid w:val="00B34E49"/>
    <w:rsid w:val="00B3546F"/>
    <w:rsid w:val="00B35D3A"/>
    <w:rsid w:val="00B36037"/>
    <w:rsid w:val="00B3613E"/>
    <w:rsid w:val="00B362BE"/>
    <w:rsid w:val="00B36307"/>
    <w:rsid w:val="00B3685C"/>
    <w:rsid w:val="00B37359"/>
    <w:rsid w:val="00B37874"/>
    <w:rsid w:val="00B37920"/>
    <w:rsid w:val="00B37941"/>
    <w:rsid w:val="00B402FC"/>
    <w:rsid w:val="00B404DF"/>
    <w:rsid w:val="00B406DB"/>
    <w:rsid w:val="00B40963"/>
    <w:rsid w:val="00B40BE7"/>
    <w:rsid w:val="00B40C3B"/>
    <w:rsid w:val="00B410C9"/>
    <w:rsid w:val="00B4121B"/>
    <w:rsid w:val="00B41D56"/>
    <w:rsid w:val="00B41FF6"/>
    <w:rsid w:val="00B422C5"/>
    <w:rsid w:val="00B429D8"/>
    <w:rsid w:val="00B42B27"/>
    <w:rsid w:val="00B43733"/>
    <w:rsid w:val="00B444AF"/>
    <w:rsid w:val="00B44E80"/>
    <w:rsid w:val="00B451FF"/>
    <w:rsid w:val="00B45610"/>
    <w:rsid w:val="00B458EF"/>
    <w:rsid w:val="00B4677E"/>
    <w:rsid w:val="00B46B46"/>
    <w:rsid w:val="00B46BDB"/>
    <w:rsid w:val="00B46FD3"/>
    <w:rsid w:val="00B472E1"/>
    <w:rsid w:val="00B4736C"/>
    <w:rsid w:val="00B47A27"/>
    <w:rsid w:val="00B47A8C"/>
    <w:rsid w:val="00B504D1"/>
    <w:rsid w:val="00B50814"/>
    <w:rsid w:val="00B50904"/>
    <w:rsid w:val="00B50909"/>
    <w:rsid w:val="00B50FA6"/>
    <w:rsid w:val="00B51233"/>
    <w:rsid w:val="00B5162D"/>
    <w:rsid w:val="00B532EA"/>
    <w:rsid w:val="00B53603"/>
    <w:rsid w:val="00B540F4"/>
    <w:rsid w:val="00B54167"/>
    <w:rsid w:val="00B54447"/>
    <w:rsid w:val="00B551E7"/>
    <w:rsid w:val="00B55B1B"/>
    <w:rsid w:val="00B55BCE"/>
    <w:rsid w:val="00B55EE4"/>
    <w:rsid w:val="00B5600D"/>
    <w:rsid w:val="00B56197"/>
    <w:rsid w:val="00B567E5"/>
    <w:rsid w:val="00B5699A"/>
    <w:rsid w:val="00B56B62"/>
    <w:rsid w:val="00B56D98"/>
    <w:rsid w:val="00B56F40"/>
    <w:rsid w:val="00B57196"/>
    <w:rsid w:val="00B5791F"/>
    <w:rsid w:val="00B601DC"/>
    <w:rsid w:val="00B60715"/>
    <w:rsid w:val="00B60E6C"/>
    <w:rsid w:val="00B60F4F"/>
    <w:rsid w:val="00B617A0"/>
    <w:rsid w:val="00B61A92"/>
    <w:rsid w:val="00B61D3A"/>
    <w:rsid w:val="00B61E57"/>
    <w:rsid w:val="00B627BB"/>
    <w:rsid w:val="00B637C0"/>
    <w:rsid w:val="00B63F2F"/>
    <w:rsid w:val="00B64CBC"/>
    <w:rsid w:val="00B6525B"/>
    <w:rsid w:val="00B65CEB"/>
    <w:rsid w:val="00B65DA6"/>
    <w:rsid w:val="00B65E1F"/>
    <w:rsid w:val="00B65F39"/>
    <w:rsid w:val="00B66229"/>
    <w:rsid w:val="00B66DA3"/>
    <w:rsid w:val="00B676BC"/>
    <w:rsid w:val="00B70424"/>
    <w:rsid w:val="00B70544"/>
    <w:rsid w:val="00B707BF"/>
    <w:rsid w:val="00B7082D"/>
    <w:rsid w:val="00B713EF"/>
    <w:rsid w:val="00B72472"/>
    <w:rsid w:val="00B727B0"/>
    <w:rsid w:val="00B72CFE"/>
    <w:rsid w:val="00B72F3F"/>
    <w:rsid w:val="00B733BD"/>
    <w:rsid w:val="00B73619"/>
    <w:rsid w:val="00B73CCC"/>
    <w:rsid w:val="00B74742"/>
    <w:rsid w:val="00B75090"/>
    <w:rsid w:val="00B75789"/>
    <w:rsid w:val="00B75A34"/>
    <w:rsid w:val="00B75D98"/>
    <w:rsid w:val="00B75DBB"/>
    <w:rsid w:val="00B7619E"/>
    <w:rsid w:val="00B761D8"/>
    <w:rsid w:val="00B768E7"/>
    <w:rsid w:val="00B77033"/>
    <w:rsid w:val="00B7718E"/>
    <w:rsid w:val="00B77828"/>
    <w:rsid w:val="00B805D2"/>
    <w:rsid w:val="00B80A79"/>
    <w:rsid w:val="00B80BF4"/>
    <w:rsid w:val="00B80D69"/>
    <w:rsid w:val="00B81677"/>
    <w:rsid w:val="00B817C4"/>
    <w:rsid w:val="00B81D3B"/>
    <w:rsid w:val="00B81E67"/>
    <w:rsid w:val="00B8312C"/>
    <w:rsid w:val="00B832CB"/>
    <w:rsid w:val="00B83A6E"/>
    <w:rsid w:val="00B83EED"/>
    <w:rsid w:val="00B84064"/>
    <w:rsid w:val="00B842A4"/>
    <w:rsid w:val="00B846A0"/>
    <w:rsid w:val="00B857A2"/>
    <w:rsid w:val="00B86001"/>
    <w:rsid w:val="00B86531"/>
    <w:rsid w:val="00B874E6"/>
    <w:rsid w:val="00B878D8"/>
    <w:rsid w:val="00B90482"/>
    <w:rsid w:val="00B90569"/>
    <w:rsid w:val="00B90EA3"/>
    <w:rsid w:val="00B914EC"/>
    <w:rsid w:val="00B92370"/>
    <w:rsid w:val="00B929F0"/>
    <w:rsid w:val="00B92D4B"/>
    <w:rsid w:val="00B94F45"/>
    <w:rsid w:val="00B955F0"/>
    <w:rsid w:val="00B95D94"/>
    <w:rsid w:val="00B95ED3"/>
    <w:rsid w:val="00B9659B"/>
    <w:rsid w:val="00B96629"/>
    <w:rsid w:val="00B96B9D"/>
    <w:rsid w:val="00B96DF5"/>
    <w:rsid w:val="00B97111"/>
    <w:rsid w:val="00B973DE"/>
    <w:rsid w:val="00B97746"/>
    <w:rsid w:val="00B9796E"/>
    <w:rsid w:val="00B97E13"/>
    <w:rsid w:val="00B97F02"/>
    <w:rsid w:val="00BA041B"/>
    <w:rsid w:val="00BA0B92"/>
    <w:rsid w:val="00BA0BE5"/>
    <w:rsid w:val="00BA1212"/>
    <w:rsid w:val="00BA159F"/>
    <w:rsid w:val="00BA1CB8"/>
    <w:rsid w:val="00BA2715"/>
    <w:rsid w:val="00BA3168"/>
    <w:rsid w:val="00BA3701"/>
    <w:rsid w:val="00BA3812"/>
    <w:rsid w:val="00BA3989"/>
    <w:rsid w:val="00BA421F"/>
    <w:rsid w:val="00BA4453"/>
    <w:rsid w:val="00BA4DE1"/>
    <w:rsid w:val="00BA576F"/>
    <w:rsid w:val="00BA5AC7"/>
    <w:rsid w:val="00BA5D1F"/>
    <w:rsid w:val="00BA5FB6"/>
    <w:rsid w:val="00BA65DA"/>
    <w:rsid w:val="00BA67C3"/>
    <w:rsid w:val="00BA6C12"/>
    <w:rsid w:val="00BA6CA9"/>
    <w:rsid w:val="00BA710C"/>
    <w:rsid w:val="00BA74A0"/>
    <w:rsid w:val="00BA7A21"/>
    <w:rsid w:val="00BA7E04"/>
    <w:rsid w:val="00BB0C8B"/>
    <w:rsid w:val="00BB1594"/>
    <w:rsid w:val="00BB1EF4"/>
    <w:rsid w:val="00BB2785"/>
    <w:rsid w:val="00BB29F9"/>
    <w:rsid w:val="00BB303D"/>
    <w:rsid w:val="00BB334E"/>
    <w:rsid w:val="00BB3E4A"/>
    <w:rsid w:val="00BB3EAA"/>
    <w:rsid w:val="00BB41A1"/>
    <w:rsid w:val="00BB41BD"/>
    <w:rsid w:val="00BB4681"/>
    <w:rsid w:val="00BB4B95"/>
    <w:rsid w:val="00BB4D38"/>
    <w:rsid w:val="00BB510F"/>
    <w:rsid w:val="00BB5284"/>
    <w:rsid w:val="00BB54CA"/>
    <w:rsid w:val="00BB6774"/>
    <w:rsid w:val="00BB69D1"/>
    <w:rsid w:val="00BB7FB9"/>
    <w:rsid w:val="00BC0697"/>
    <w:rsid w:val="00BC0C68"/>
    <w:rsid w:val="00BC0C71"/>
    <w:rsid w:val="00BC0CFF"/>
    <w:rsid w:val="00BC0D37"/>
    <w:rsid w:val="00BC11CD"/>
    <w:rsid w:val="00BC17E8"/>
    <w:rsid w:val="00BC1BB9"/>
    <w:rsid w:val="00BC1C5E"/>
    <w:rsid w:val="00BC2068"/>
    <w:rsid w:val="00BC2151"/>
    <w:rsid w:val="00BC218E"/>
    <w:rsid w:val="00BC23BD"/>
    <w:rsid w:val="00BC23CA"/>
    <w:rsid w:val="00BC2975"/>
    <w:rsid w:val="00BC2D74"/>
    <w:rsid w:val="00BC34C3"/>
    <w:rsid w:val="00BC3855"/>
    <w:rsid w:val="00BC3869"/>
    <w:rsid w:val="00BC4467"/>
    <w:rsid w:val="00BC4989"/>
    <w:rsid w:val="00BC576E"/>
    <w:rsid w:val="00BC5CC4"/>
    <w:rsid w:val="00BC5FC0"/>
    <w:rsid w:val="00BC731D"/>
    <w:rsid w:val="00BC7329"/>
    <w:rsid w:val="00BC75A1"/>
    <w:rsid w:val="00BC7773"/>
    <w:rsid w:val="00BC7E85"/>
    <w:rsid w:val="00BD0169"/>
    <w:rsid w:val="00BD029F"/>
    <w:rsid w:val="00BD0562"/>
    <w:rsid w:val="00BD0737"/>
    <w:rsid w:val="00BD08AA"/>
    <w:rsid w:val="00BD0A15"/>
    <w:rsid w:val="00BD1231"/>
    <w:rsid w:val="00BD2569"/>
    <w:rsid w:val="00BD25D0"/>
    <w:rsid w:val="00BD3877"/>
    <w:rsid w:val="00BD4111"/>
    <w:rsid w:val="00BD42A8"/>
    <w:rsid w:val="00BD497D"/>
    <w:rsid w:val="00BD4E71"/>
    <w:rsid w:val="00BD5378"/>
    <w:rsid w:val="00BD540D"/>
    <w:rsid w:val="00BD54F0"/>
    <w:rsid w:val="00BD5636"/>
    <w:rsid w:val="00BD56E3"/>
    <w:rsid w:val="00BD5729"/>
    <w:rsid w:val="00BD587D"/>
    <w:rsid w:val="00BD636C"/>
    <w:rsid w:val="00BD6972"/>
    <w:rsid w:val="00BD6C29"/>
    <w:rsid w:val="00BD753E"/>
    <w:rsid w:val="00BD7F68"/>
    <w:rsid w:val="00BE018A"/>
    <w:rsid w:val="00BE01CA"/>
    <w:rsid w:val="00BE0334"/>
    <w:rsid w:val="00BE0DB1"/>
    <w:rsid w:val="00BE124E"/>
    <w:rsid w:val="00BE195D"/>
    <w:rsid w:val="00BE1CC8"/>
    <w:rsid w:val="00BE2E27"/>
    <w:rsid w:val="00BE3103"/>
    <w:rsid w:val="00BE3120"/>
    <w:rsid w:val="00BE39C4"/>
    <w:rsid w:val="00BE3CBE"/>
    <w:rsid w:val="00BE3E70"/>
    <w:rsid w:val="00BE3EDE"/>
    <w:rsid w:val="00BE4048"/>
    <w:rsid w:val="00BE433D"/>
    <w:rsid w:val="00BE484E"/>
    <w:rsid w:val="00BE4E8C"/>
    <w:rsid w:val="00BE5022"/>
    <w:rsid w:val="00BE5549"/>
    <w:rsid w:val="00BE59D7"/>
    <w:rsid w:val="00BE608B"/>
    <w:rsid w:val="00BE6235"/>
    <w:rsid w:val="00BE6612"/>
    <w:rsid w:val="00BE684B"/>
    <w:rsid w:val="00BE6E04"/>
    <w:rsid w:val="00BE714F"/>
    <w:rsid w:val="00BE7188"/>
    <w:rsid w:val="00BE76A3"/>
    <w:rsid w:val="00BE785F"/>
    <w:rsid w:val="00BE79FC"/>
    <w:rsid w:val="00BE7D1C"/>
    <w:rsid w:val="00BE7D3C"/>
    <w:rsid w:val="00BF03EB"/>
    <w:rsid w:val="00BF04DC"/>
    <w:rsid w:val="00BF0BBE"/>
    <w:rsid w:val="00BF0C25"/>
    <w:rsid w:val="00BF1F39"/>
    <w:rsid w:val="00BF2368"/>
    <w:rsid w:val="00BF34BE"/>
    <w:rsid w:val="00BF3BEE"/>
    <w:rsid w:val="00BF3F02"/>
    <w:rsid w:val="00BF4404"/>
    <w:rsid w:val="00BF47AE"/>
    <w:rsid w:val="00BF4B52"/>
    <w:rsid w:val="00BF5237"/>
    <w:rsid w:val="00BF52A3"/>
    <w:rsid w:val="00BF58D5"/>
    <w:rsid w:val="00BF5FDD"/>
    <w:rsid w:val="00BF6714"/>
    <w:rsid w:val="00BF6FD6"/>
    <w:rsid w:val="00BF77AA"/>
    <w:rsid w:val="00BF7EEC"/>
    <w:rsid w:val="00C00362"/>
    <w:rsid w:val="00C00A69"/>
    <w:rsid w:val="00C00DCB"/>
    <w:rsid w:val="00C01AE9"/>
    <w:rsid w:val="00C01F76"/>
    <w:rsid w:val="00C0248F"/>
    <w:rsid w:val="00C02A29"/>
    <w:rsid w:val="00C02B27"/>
    <w:rsid w:val="00C02B4A"/>
    <w:rsid w:val="00C03040"/>
    <w:rsid w:val="00C03307"/>
    <w:rsid w:val="00C034ED"/>
    <w:rsid w:val="00C03967"/>
    <w:rsid w:val="00C03EA0"/>
    <w:rsid w:val="00C03FE1"/>
    <w:rsid w:val="00C04C85"/>
    <w:rsid w:val="00C04CB2"/>
    <w:rsid w:val="00C05ECD"/>
    <w:rsid w:val="00C068D3"/>
    <w:rsid w:val="00C06C5E"/>
    <w:rsid w:val="00C078E2"/>
    <w:rsid w:val="00C07CE3"/>
    <w:rsid w:val="00C07EA3"/>
    <w:rsid w:val="00C10717"/>
    <w:rsid w:val="00C1110A"/>
    <w:rsid w:val="00C11C25"/>
    <w:rsid w:val="00C120F5"/>
    <w:rsid w:val="00C12EF9"/>
    <w:rsid w:val="00C1459F"/>
    <w:rsid w:val="00C14A57"/>
    <w:rsid w:val="00C14E22"/>
    <w:rsid w:val="00C15271"/>
    <w:rsid w:val="00C15E5F"/>
    <w:rsid w:val="00C165B5"/>
    <w:rsid w:val="00C16629"/>
    <w:rsid w:val="00C16D2D"/>
    <w:rsid w:val="00C17E4E"/>
    <w:rsid w:val="00C17FAC"/>
    <w:rsid w:val="00C20030"/>
    <w:rsid w:val="00C20197"/>
    <w:rsid w:val="00C20292"/>
    <w:rsid w:val="00C20E8A"/>
    <w:rsid w:val="00C20EFD"/>
    <w:rsid w:val="00C21306"/>
    <w:rsid w:val="00C214C0"/>
    <w:rsid w:val="00C21C9C"/>
    <w:rsid w:val="00C21CA5"/>
    <w:rsid w:val="00C21E86"/>
    <w:rsid w:val="00C21EA2"/>
    <w:rsid w:val="00C22246"/>
    <w:rsid w:val="00C225E0"/>
    <w:rsid w:val="00C22D66"/>
    <w:rsid w:val="00C22EE4"/>
    <w:rsid w:val="00C22F26"/>
    <w:rsid w:val="00C241F9"/>
    <w:rsid w:val="00C24F5D"/>
    <w:rsid w:val="00C25835"/>
    <w:rsid w:val="00C25F9D"/>
    <w:rsid w:val="00C26C9F"/>
    <w:rsid w:val="00C27ACB"/>
    <w:rsid w:val="00C3016A"/>
    <w:rsid w:val="00C30199"/>
    <w:rsid w:val="00C30E15"/>
    <w:rsid w:val="00C30E9A"/>
    <w:rsid w:val="00C31383"/>
    <w:rsid w:val="00C3156E"/>
    <w:rsid w:val="00C316AE"/>
    <w:rsid w:val="00C31B2F"/>
    <w:rsid w:val="00C31B5D"/>
    <w:rsid w:val="00C324EA"/>
    <w:rsid w:val="00C32A5E"/>
    <w:rsid w:val="00C331D3"/>
    <w:rsid w:val="00C33356"/>
    <w:rsid w:val="00C33CC8"/>
    <w:rsid w:val="00C33FDB"/>
    <w:rsid w:val="00C341EB"/>
    <w:rsid w:val="00C3497C"/>
    <w:rsid w:val="00C34F71"/>
    <w:rsid w:val="00C36B29"/>
    <w:rsid w:val="00C3715C"/>
    <w:rsid w:val="00C37172"/>
    <w:rsid w:val="00C3746A"/>
    <w:rsid w:val="00C377B3"/>
    <w:rsid w:val="00C378E9"/>
    <w:rsid w:val="00C37DBA"/>
    <w:rsid w:val="00C40089"/>
    <w:rsid w:val="00C4026C"/>
    <w:rsid w:val="00C404A8"/>
    <w:rsid w:val="00C40DDA"/>
    <w:rsid w:val="00C41C7D"/>
    <w:rsid w:val="00C428C1"/>
    <w:rsid w:val="00C42AF6"/>
    <w:rsid w:val="00C42BC2"/>
    <w:rsid w:val="00C42EF6"/>
    <w:rsid w:val="00C43272"/>
    <w:rsid w:val="00C4405F"/>
    <w:rsid w:val="00C440DB"/>
    <w:rsid w:val="00C4485B"/>
    <w:rsid w:val="00C44915"/>
    <w:rsid w:val="00C44944"/>
    <w:rsid w:val="00C44945"/>
    <w:rsid w:val="00C44B36"/>
    <w:rsid w:val="00C44DF1"/>
    <w:rsid w:val="00C44E72"/>
    <w:rsid w:val="00C453F3"/>
    <w:rsid w:val="00C45DE3"/>
    <w:rsid w:val="00C45E59"/>
    <w:rsid w:val="00C46030"/>
    <w:rsid w:val="00C4606D"/>
    <w:rsid w:val="00C4608D"/>
    <w:rsid w:val="00C461C6"/>
    <w:rsid w:val="00C4641D"/>
    <w:rsid w:val="00C466EF"/>
    <w:rsid w:val="00C4724F"/>
    <w:rsid w:val="00C47420"/>
    <w:rsid w:val="00C4BB57"/>
    <w:rsid w:val="00C50076"/>
    <w:rsid w:val="00C50654"/>
    <w:rsid w:val="00C509CA"/>
    <w:rsid w:val="00C514EA"/>
    <w:rsid w:val="00C5153B"/>
    <w:rsid w:val="00C51A8E"/>
    <w:rsid w:val="00C51BDC"/>
    <w:rsid w:val="00C52A07"/>
    <w:rsid w:val="00C53185"/>
    <w:rsid w:val="00C53ADB"/>
    <w:rsid w:val="00C5613A"/>
    <w:rsid w:val="00C56686"/>
    <w:rsid w:val="00C5698C"/>
    <w:rsid w:val="00C56D5E"/>
    <w:rsid w:val="00C57031"/>
    <w:rsid w:val="00C5728D"/>
    <w:rsid w:val="00C5796F"/>
    <w:rsid w:val="00C60002"/>
    <w:rsid w:val="00C60AB9"/>
    <w:rsid w:val="00C616BB"/>
    <w:rsid w:val="00C617FC"/>
    <w:rsid w:val="00C61A93"/>
    <w:rsid w:val="00C61E18"/>
    <w:rsid w:val="00C62148"/>
    <w:rsid w:val="00C6268C"/>
    <w:rsid w:val="00C639F9"/>
    <w:rsid w:val="00C644DA"/>
    <w:rsid w:val="00C64843"/>
    <w:rsid w:val="00C64A62"/>
    <w:rsid w:val="00C657FF"/>
    <w:rsid w:val="00C65A60"/>
    <w:rsid w:val="00C664E0"/>
    <w:rsid w:val="00C6670A"/>
    <w:rsid w:val="00C66CCE"/>
    <w:rsid w:val="00C66DA9"/>
    <w:rsid w:val="00C67490"/>
    <w:rsid w:val="00C6770A"/>
    <w:rsid w:val="00C70094"/>
    <w:rsid w:val="00C701B7"/>
    <w:rsid w:val="00C7024F"/>
    <w:rsid w:val="00C705F4"/>
    <w:rsid w:val="00C705FE"/>
    <w:rsid w:val="00C70AC2"/>
    <w:rsid w:val="00C70FF6"/>
    <w:rsid w:val="00C71697"/>
    <w:rsid w:val="00C71A2C"/>
    <w:rsid w:val="00C71B61"/>
    <w:rsid w:val="00C71CFA"/>
    <w:rsid w:val="00C71FC2"/>
    <w:rsid w:val="00C72098"/>
    <w:rsid w:val="00C7219A"/>
    <w:rsid w:val="00C72441"/>
    <w:rsid w:val="00C7274D"/>
    <w:rsid w:val="00C73AFA"/>
    <w:rsid w:val="00C73C37"/>
    <w:rsid w:val="00C74055"/>
    <w:rsid w:val="00C740A2"/>
    <w:rsid w:val="00C74E44"/>
    <w:rsid w:val="00C76324"/>
    <w:rsid w:val="00C76815"/>
    <w:rsid w:val="00C76A5B"/>
    <w:rsid w:val="00C76E84"/>
    <w:rsid w:val="00C77166"/>
    <w:rsid w:val="00C775C0"/>
    <w:rsid w:val="00C775CD"/>
    <w:rsid w:val="00C77F6B"/>
    <w:rsid w:val="00C801A9"/>
    <w:rsid w:val="00C806D5"/>
    <w:rsid w:val="00C80835"/>
    <w:rsid w:val="00C80C98"/>
    <w:rsid w:val="00C8115F"/>
    <w:rsid w:val="00C812E6"/>
    <w:rsid w:val="00C81CB5"/>
    <w:rsid w:val="00C828F0"/>
    <w:rsid w:val="00C8297A"/>
    <w:rsid w:val="00C82DA0"/>
    <w:rsid w:val="00C82F24"/>
    <w:rsid w:val="00C83133"/>
    <w:rsid w:val="00C83998"/>
    <w:rsid w:val="00C83C76"/>
    <w:rsid w:val="00C8422B"/>
    <w:rsid w:val="00C8431E"/>
    <w:rsid w:val="00C847DC"/>
    <w:rsid w:val="00C84967"/>
    <w:rsid w:val="00C850AD"/>
    <w:rsid w:val="00C8553D"/>
    <w:rsid w:val="00C85A11"/>
    <w:rsid w:val="00C85D60"/>
    <w:rsid w:val="00C86490"/>
    <w:rsid w:val="00C864CB"/>
    <w:rsid w:val="00C86541"/>
    <w:rsid w:val="00C86710"/>
    <w:rsid w:val="00C86F75"/>
    <w:rsid w:val="00C904DB"/>
    <w:rsid w:val="00C91038"/>
    <w:rsid w:val="00C91A6F"/>
    <w:rsid w:val="00C921CC"/>
    <w:rsid w:val="00C92EE0"/>
    <w:rsid w:val="00C92EF0"/>
    <w:rsid w:val="00C9349D"/>
    <w:rsid w:val="00C93694"/>
    <w:rsid w:val="00C937B7"/>
    <w:rsid w:val="00C93D83"/>
    <w:rsid w:val="00C941D4"/>
    <w:rsid w:val="00C9455B"/>
    <w:rsid w:val="00C946B1"/>
    <w:rsid w:val="00C946DA"/>
    <w:rsid w:val="00C94C49"/>
    <w:rsid w:val="00C953E2"/>
    <w:rsid w:val="00C955CA"/>
    <w:rsid w:val="00C95BF7"/>
    <w:rsid w:val="00C961BD"/>
    <w:rsid w:val="00C96C74"/>
    <w:rsid w:val="00C96CFD"/>
    <w:rsid w:val="00C96F37"/>
    <w:rsid w:val="00C976AC"/>
    <w:rsid w:val="00CA0A6B"/>
    <w:rsid w:val="00CA0E09"/>
    <w:rsid w:val="00CA1577"/>
    <w:rsid w:val="00CA2389"/>
    <w:rsid w:val="00CA2957"/>
    <w:rsid w:val="00CA2F4F"/>
    <w:rsid w:val="00CA384E"/>
    <w:rsid w:val="00CA4B6C"/>
    <w:rsid w:val="00CA4FD8"/>
    <w:rsid w:val="00CA5EAD"/>
    <w:rsid w:val="00CA6123"/>
    <w:rsid w:val="00CA79C0"/>
    <w:rsid w:val="00CA7AB9"/>
    <w:rsid w:val="00CB05D2"/>
    <w:rsid w:val="00CB06FC"/>
    <w:rsid w:val="00CB0BF4"/>
    <w:rsid w:val="00CB0C6F"/>
    <w:rsid w:val="00CB0FD6"/>
    <w:rsid w:val="00CB12BE"/>
    <w:rsid w:val="00CB13D7"/>
    <w:rsid w:val="00CB17C0"/>
    <w:rsid w:val="00CB1A2A"/>
    <w:rsid w:val="00CB1C71"/>
    <w:rsid w:val="00CB208B"/>
    <w:rsid w:val="00CB21AA"/>
    <w:rsid w:val="00CB2607"/>
    <w:rsid w:val="00CB2739"/>
    <w:rsid w:val="00CB27DB"/>
    <w:rsid w:val="00CB37E2"/>
    <w:rsid w:val="00CB3A9A"/>
    <w:rsid w:val="00CB4865"/>
    <w:rsid w:val="00CB4A59"/>
    <w:rsid w:val="00CB55A1"/>
    <w:rsid w:val="00CB596D"/>
    <w:rsid w:val="00CB59FA"/>
    <w:rsid w:val="00CB5F39"/>
    <w:rsid w:val="00CB6223"/>
    <w:rsid w:val="00CB6573"/>
    <w:rsid w:val="00CB65AE"/>
    <w:rsid w:val="00CB6C5C"/>
    <w:rsid w:val="00CB749D"/>
    <w:rsid w:val="00CB7E35"/>
    <w:rsid w:val="00CC003F"/>
    <w:rsid w:val="00CC05C1"/>
    <w:rsid w:val="00CC162F"/>
    <w:rsid w:val="00CC1D7F"/>
    <w:rsid w:val="00CC1F36"/>
    <w:rsid w:val="00CC23CC"/>
    <w:rsid w:val="00CC2517"/>
    <w:rsid w:val="00CC25A5"/>
    <w:rsid w:val="00CC25C8"/>
    <w:rsid w:val="00CC2608"/>
    <w:rsid w:val="00CC26F1"/>
    <w:rsid w:val="00CC26F2"/>
    <w:rsid w:val="00CC30E3"/>
    <w:rsid w:val="00CC368A"/>
    <w:rsid w:val="00CC37E0"/>
    <w:rsid w:val="00CC3FBE"/>
    <w:rsid w:val="00CC4B90"/>
    <w:rsid w:val="00CC5D45"/>
    <w:rsid w:val="00CC6799"/>
    <w:rsid w:val="00CC6D72"/>
    <w:rsid w:val="00CC7AC0"/>
    <w:rsid w:val="00CD00B1"/>
    <w:rsid w:val="00CD0254"/>
    <w:rsid w:val="00CD0BE6"/>
    <w:rsid w:val="00CD0E9F"/>
    <w:rsid w:val="00CD10F3"/>
    <w:rsid w:val="00CD130B"/>
    <w:rsid w:val="00CD1C0C"/>
    <w:rsid w:val="00CD1C34"/>
    <w:rsid w:val="00CD23C6"/>
    <w:rsid w:val="00CD26F4"/>
    <w:rsid w:val="00CD282F"/>
    <w:rsid w:val="00CD2AAE"/>
    <w:rsid w:val="00CD30D5"/>
    <w:rsid w:val="00CD3A1E"/>
    <w:rsid w:val="00CD3BBB"/>
    <w:rsid w:val="00CD3CF5"/>
    <w:rsid w:val="00CD3FFB"/>
    <w:rsid w:val="00CD4401"/>
    <w:rsid w:val="00CD6990"/>
    <w:rsid w:val="00CD6D28"/>
    <w:rsid w:val="00CD7283"/>
    <w:rsid w:val="00CD7812"/>
    <w:rsid w:val="00CD7B81"/>
    <w:rsid w:val="00CD7DCD"/>
    <w:rsid w:val="00CD7DF2"/>
    <w:rsid w:val="00CE0042"/>
    <w:rsid w:val="00CE0353"/>
    <w:rsid w:val="00CE0E3D"/>
    <w:rsid w:val="00CE10BA"/>
    <w:rsid w:val="00CE13D6"/>
    <w:rsid w:val="00CE14D6"/>
    <w:rsid w:val="00CE18E7"/>
    <w:rsid w:val="00CE1937"/>
    <w:rsid w:val="00CE1EFA"/>
    <w:rsid w:val="00CE2291"/>
    <w:rsid w:val="00CE290F"/>
    <w:rsid w:val="00CE2CC8"/>
    <w:rsid w:val="00CE30B2"/>
    <w:rsid w:val="00CE35EB"/>
    <w:rsid w:val="00CE4E27"/>
    <w:rsid w:val="00CE4EAF"/>
    <w:rsid w:val="00CE538D"/>
    <w:rsid w:val="00CE5728"/>
    <w:rsid w:val="00CE5C5E"/>
    <w:rsid w:val="00CE6258"/>
    <w:rsid w:val="00CE6764"/>
    <w:rsid w:val="00CE6EE5"/>
    <w:rsid w:val="00CE6F2E"/>
    <w:rsid w:val="00CE7400"/>
    <w:rsid w:val="00CF0176"/>
    <w:rsid w:val="00CF062F"/>
    <w:rsid w:val="00CF06E1"/>
    <w:rsid w:val="00CF10C1"/>
    <w:rsid w:val="00CF11B6"/>
    <w:rsid w:val="00CF159A"/>
    <w:rsid w:val="00CF1A25"/>
    <w:rsid w:val="00CF1BB5"/>
    <w:rsid w:val="00CF1C76"/>
    <w:rsid w:val="00CF22F1"/>
    <w:rsid w:val="00CF2561"/>
    <w:rsid w:val="00CF2C34"/>
    <w:rsid w:val="00CF43F8"/>
    <w:rsid w:val="00CF4414"/>
    <w:rsid w:val="00CF4996"/>
    <w:rsid w:val="00CF54FD"/>
    <w:rsid w:val="00CF5C3F"/>
    <w:rsid w:val="00CF5ECA"/>
    <w:rsid w:val="00CF6C36"/>
    <w:rsid w:val="00CF708A"/>
    <w:rsid w:val="00CF715D"/>
    <w:rsid w:val="00CF751E"/>
    <w:rsid w:val="00CF7F80"/>
    <w:rsid w:val="00D0102F"/>
    <w:rsid w:val="00D015F0"/>
    <w:rsid w:val="00D018F1"/>
    <w:rsid w:val="00D01BC9"/>
    <w:rsid w:val="00D025A4"/>
    <w:rsid w:val="00D029BB"/>
    <w:rsid w:val="00D0365D"/>
    <w:rsid w:val="00D04228"/>
    <w:rsid w:val="00D045BC"/>
    <w:rsid w:val="00D04A38"/>
    <w:rsid w:val="00D04A69"/>
    <w:rsid w:val="00D04B30"/>
    <w:rsid w:val="00D0547A"/>
    <w:rsid w:val="00D0557E"/>
    <w:rsid w:val="00D055C5"/>
    <w:rsid w:val="00D06692"/>
    <w:rsid w:val="00D067B7"/>
    <w:rsid w:val="00D06EFA"/>
    <w:rsid w:val="00D10C75"/>
    <w:rsid w:val="00D10DE9"/>
    <w:rsid w:val="00D10E01"/>
    <w:rsid w:val="00D11C1B"/>
    <w:rsid w:val="00D12432"/>
    <w:rsid w:val="00D125B0"/>
    <w:rsid w:val="00D1262E"/>
    <w:rsid w:val="00D12835"/>
    <w:rsid w:val="00D1298A"/>
    <w:rsid w:val="00D130B1"/>
    <w:rsid w:val="00D13148"/>
    <w:rsid w:val="00D138A3"/>
    <w:rsid w:val="00D1416D"/>
    <w:rsid w:val="00D141AD"/>
    <w:rsid w:val="00D152E1"/>
    <w:rsid w:val="00D15663"/>
    <w:rsid w:val="00D1598B"/>
    <w:rsid w:val="00D16A79"/>
    <w:rsid w:val="00D16DC7"/>
    <w:rsid w:val="00D17609"/>
    <w:rsid w:val="00D177C7"/>
    <w:rsid w:val="00D17A5B"/>
    <w:rsid w:val="00D17F40"/>
    <w:rsid w:val="00D20589"/>
    <w:rsid w:val="00D20DE6"/>
    <w:rsid w:val="00D210F8"/>
    <w:rsid w:val="00D2139B"/>
    <w:rsid w:val="00D2221E"/>
    <w:rsid w:val="00D226A6"/>
    <w:rsid w:val="00D22B57"/>
    <w:rsid w:val="00D22B59"/>
    <w:rsid w:val="00D238A8"/>
    <w:rsid w:val="00D23AA4"/>
    <w:rsid w:val="00D248A1"/>
    <w:rsid w:val="00D24B86"/>
    <w:rsid w:val="00D24E2A"/>
    <w:rsid w:val="00D2600C"/>
    <w:rsid w:val="00D261BD"/>
    <w:rsid w:val="00D26420"/>
    <w:rsid w:val="00D307C7"/>
    <w:rsid w:val="00D31583"/>
    <w:rsid w:val="00D31FE0"/>
    <w:rsid w:val="00D326CC"/>
    <w:rsid w:val="00D32813"/>
    <w:rsid w:val="00D334A8"/>
    <w:rsid w:val="00D3351D"/>
    <w:rsid w:val="00D33597"/>
    <w:rsid w:val="00D3396E"/>
    <w:rsid w:val="00D33B49"/>
    <w:rsid w:val="00D3408F"/>
    <w:rsid w:val="00D340F2"/>
    <w:rsid w:val="00D361C2"/>
    <w:rsid w:val="00D361FD"/>
    <w:rsid w:val="00D36CF0"/>
    <w:rsid w:val="00D36F0C"/>
    <w:rsid w:val="00D36FF8"/>
    <w:rsid w:val="00D4029C"/>
    <w:rsid w:val="00D40351"/>
    <w:rsid w:val="00D40E77"/>
    <w:rsid w:val="00D41293"/>
    <w:rsid w:val="00D41809"/>
    <w:rsid w:val="00D41B91"/>
    <w:rsid w:val="00D41D3C"/>
    <w:rsid w:val="00D4219F"/>
    <w:rsid w:val="00D42AC7"/>
    <w:rsid w:val="00D44590"/>
    <w:rsid w:val="00D447F3"/>
    <w:rsid w:val="00D44977"/>
    <w:rsid w:val="00D450D6"/>
    <w:rsid w:val="00D45C70"/>
    <w:rsid w:val="00D46051"/>
    <w:rsid w:val="00D4607F"/>
    <w:rsid w:val="00D4634F"/>
    <w:rsid w:val="00D46584"/>
    <w:rsid w:val="00D467FC"/>
    <w:rsid w:val="00D46910"/>
    <w:rsid w:val="00D46A1E"/>
    <w:rsid w:val="00D46D4D"/>
    <w:rsid w:val="00D47081"/>
    <w:rsid w:val="00D47612"/>
    <w:rsid w:val="00D476DB"/>
    <w:rsid w:val="00D50175"/>
    <w:rsid w:val="00D5038D"/>
    <w:rsid w:val="00D506F1"/>
    <w:rsid w:val="00D5096F"/>
    <w:rsid w:val="00D509F5"/>
    <w:rsid w:val="00D51206"/>
    <w:rsid w:val="00D5186B"/>
    <w:rsid w:val="00D5195C"/>
    <w:rsid w:val="00D51A5C"/>
    <w:rsid w:val="00D52252"/>
    <w:rsid w:val="00D52640"/>
    <w:rsid w:val="00D52AE8"/>
    <w:rsid w:val="00D52CAC"/>
    <w:rsid w:val="00D53871"/>
    <w:rsid w:val="00D543C5"/>
    <w:rsid w:val="00D54E38"/>
    <w:rsid w:val="00D5519D"/>
    <w:rsid w:val="00D551CA"/>
    <w:rsid w:val="00D55831"/>
    <w:rsid w:val="00D558FB"/>
    <w:rsid w:val="00D55B3A"/>
    <w:rsid w:val="00D55FC7"/>
    <w:rsid w:val="00D564C2"/>
    <w:rsid w:val="00D56B3F"/>
    <w:rsid w:val="00D56B91"/>
    <w:rsid w:val="00D56C5C"/>
    <w:rsid w:val="00D56F57"/>
    <w:rsid w:val="00D5768B"/>
    <w:rsid w:val="00D5796D"/>
    <w:rsid w:val="00D6001E"/>
    <w:rsid w:val="00D60619"/>
    <w:rsid w:val="00D6199F"/>
    <w:rsid w:val="00D61A1B"/>
    <w:rsid w:val="00D61EDC"/>
    <w:rsid w:val="00D63370"/>
    <w:rsid w:val="00D63483"/>
    <w:rsid w:val="00D63756"/>
    <w:rsid w:val="00D639B8"/>
    <w:rsid w:val="00D64613"/>
    <w:rsid w:val="00D649B6"/>
    <w:rsid w:val="00D649DE"/>
    <w:rsid w:val="00D6529F"/>
    <w:rsid w:val="00D66D56"/>
    <w:rsid w:val="00D66F53"/>
    <w:rsid w:val="00D679E8"/>
    <w:rsid w:val="00D67F33"/>
    <w:rsid w:val="00D70233"/>
    <w:rsid w:val="00D703B8"/>
    <w:rsid w:val="00D735E2"/>
    <w:rsid w:val="00D73782"/>
    <w:rsid w:val="00D73A0A"/>
    <w:rsid w:val="00D74006"/>
    <w:rsid w:val="00D7402A"/>
    <w:rsid w:val="00D74587"/>
    <w:rsid w:val="00D74735"/>
    <w:rsid w:val="00D747F4"/>
    <w:rsid w:val="00D748B2"/>
    <w:rsid w:val="00D74A2C"/>
    <w:rsid w:val="00D74C9E"/>
    <w:rsid w:val="00D74D58"/>
    <w:rsid w:val="00D75284"/>
    <w:rsid w:val="00D759F7"/>
    <w:rsid w:val="00D76A60"/>
    <w:rsid w:val="00D76DFA"/>
    <w:rsid w:val="00D76EC9"/>
    <w:rsid w:val="00D76EF5"/>
    <w:rsid w:val="00D77253"/>
    <w:rsid w:val="00D77552"/>
    <w:rsid w:val="00D77B69"/>
    <w:rsid w:val="00D77F65"/>
    <w:rsid w:val="00D80662"/>
    <w:rsid w:val="00D80ABA"/>
    <w:rsid w:val="00D8126C"/>
    <w:rsid w:val="00D81D39"/>
    <w:rsid w:val="00D81E97"/>
    <w:rsid w:val="00D81EF6"/>
    <w:rsid w:val="00D820D3"/>
    <w:rsid w:val="00D82760"/>
    <w:rsid w:val="00D82860"/>
    <w:rsid w:val="00D82DA8"/>
    <w:rsid w:val="00D836CA"/>
    <w:rsid w:val="00D841D6"/>
    <w:rsid w:val="00D84353"/>
    <w:rsid w:val="00D84516"/>
    <w:rsid w:val="00D8489C"/>
    <w:rsid w:val="00D848D0"/>
    <w:rsid w:val="00D86201"/>
    <w:rsid w:val="00D86435"/>
    <w:rsid w:val="00D867C7"/>
    <w:rsid w:val="00D86D10"/>
    <w:rsid w:val="00D87731"/>
    <w:rsid w:val="00D87899"/>
    <w:rsid w:val="00D9027D"/>
    <w:rsid w:val="00D9068C"/>
    <w:rsid w:val="00D90D81"/>
    <w:rsid w:val="00D90E5B"/>
    <w:rsid w:val="00D90FDC"/>
    <w:rsid w:val="00D910CE"/>
    <w:rsid w:val="00D919B4"/>
    <w:rsid w:val="00D91DF5"/>
    <w:rsid w:val="00D91E75"/>
    <w:rsid w:val="00D92015"/>
    <w:rsid w:val="00D923EA"/>
    <w:rsid w:val="00D93C6A"/>
    <w:rsid w:val="00D94E5C"/>
    <w:rsid w:val="00D94E8F"/>
    <w:rsid w:val="00D95243"/>
    <w:rsid w:val="00D95A4D"/>
    <w:rsid w:val="00D962EB"/>
    <w:rsid w:val="00D964EA"/>
    <w:rsid w:val="00D96A90"/>
    <w:rsid w:val="00D96C51"/>
    <w:rsid w:val="00D971AB"/>
    <w:rsid w:val="00D974B6"/>
    <w:rsid w:val="00D97824"/>
    <w:rsid w:val="00DA063F"/>
    <w:rsid w:val="00DA0A32"/>
    <w:rsid w:val="00DA0BBD"/>
    <w:rsid w:val="00DA192E"/>
    <w:rsid w:val="00DA1B3F"/>
    <w:rsid w:val="00DA1EA6"/>
    <w:rsid w:val="00DA2130"/>
    <w:rsid w:val="00DA213F"/>
    <w:rsid w:val="00DA2338"/>
    <w:rsid w:val="00DA24EF"/>
    <w:rsid w:val="00DA2BDD"/>
    <w:rsid w:val="00DA30E8"/>
    <w:rsid w:val="00DA3817"/>
    <w:rsid w:val="00DA38B0"/>
    <w:rsid w:val="00DA3B98"/>
    <w:rsid w:val="00DA3FD0"/>
    <w:rsid w:val="00DA40B0"/>
    <w:rsid w:val="00DA42D4"/>
    <w:rsid w:val="00DA4398"/>
    <w:rsid w:val="00DA463B"/>
    <w:rsid w:val="00DA4795"/>
    <w:rsid w:val="00DA4A4B"/>
    <w:rsid w:val="00DA4E48"/>
    <w:rsid w:val="00DA50C8"/>
    <w:rsid w:val="00DA6010"/>
    <w:rsid w:val="00DA6FBA"/>
    <w:rsid w:val="00DA73F6"/>
    <w:rsid w:val="00DA7A0D"/>
    <w:rsid w:val="00DA7A57"/>
    <w:rsid w:val="00DA7B90"/>
    <w:rsid w:val="00DB0001"/>
    <w:rsid w:val="00DB0826"/>
    <w:rsid w:val="00DB11C0"/>
    <w:rsid w:val="00DB1254"/>
    <w:rsid w:val="00DB12F2"/>
    <w:rsid w:val="00DB1368"/>
    <w:rsid w:val="00DB176B"/>
    <w:rsid w:val="00DB1DE4"/>
    <w:rsid w:val="00DB2594"/>
    <w:rsid w:val="00DB2792"/>
    <w:rsid w:val="00DB2918"/>
    <w:rsid w:val="00DB2F74"/>
    <w:rsid w:val="00DB368D"/>
    <w:rsid w:val="00DB4212"/>
    <w:rsid w:val="00DB4EFF"/>
    <w:rsid w:val="00DB50B7"/>
    <w:rsid w:val="00DB5813"/>
    <w:rsid w:val="00DB5A59"/>
    <w:rsid w:val="00DB5B74"/>
    <w:rsid w:val="00DB6AD9"/>
    <w:rsid w:val="00DB734E"/>
    <w:rsid w:val="00DB79F6"/>
    <w:rsid w:val="00DB7F99"/>
    <w:rsid w:val="00DC03E7"/>
    <w:rsid w:val="00DC0ECE"/>
    <w:rsid w:val="00DC0F4F"/>
    <w:rsid w:val="00DC14E8"/>
    <w:rsid w:val="00DC1ABD"/>
    <w:rsid w:val="00DC1C0A"/>
    <w:rsid w:val="00DC23D9"/>
    <w:rsid w:val="00DC25BC"/>
    <w:rsid w:val="00DC29D7"/>
    <w:rsid w:val="00DC332B"/>
    <w:rsid w:val="00DC3987"/>
    <w:rsid w:val="00DC3B84"/>
    <w:rsid w:val="00DC3BFA"/>
    <w:rsid w:val="00DC3EAC"/>
    <w:rsid w:val="00DC4110"/>
    <w:rsid w:val="00DC42DB"/>
    <w:rsid w:val="00DC4591"/>
    <w:rsid w:val="00DC4897"/>
    <w:rsid w:val="00DC54D4"/>
    <w:rsid w:val="00DC5605"/>
    <w:rsid w:val="00DC585A"/>
    <w:rsid w:val="00DC5CE5"/>
    <w:rsid w:val="00DC5DAA"/>
    <w:rsid w:val="00DC5FC6"/>
    <w:rsid w:val="00DC6668"/>
    <w:rsid w:val="00DC679D"/>
    <w:rsid w:val="00DC6A1C"/>
    <w:rsid w:val="00DC6A4B"/>
    <w:rsid w:val="00DC739C"/>
    <w:rsid w:val="00DC7424"/>
    <w:rsid w:val="00DC7D73"/>
    <w:rsid w:val="00DC7E8D"/>
    <w:rsid w:val="00DC7F16"/>
    <w:rsid w:val="00DD025F"/>
    <w:rsid w:val="00DD0F16"/>
    <w:rsid w:val="00DD10FA"/>
    <w:rsid w:val="00DD167E"/>
    <w:rsid w:val="00DD1739"/>
    <w:rsid w:val="00DD2008"/>
    <w:rsid w:val="00DD237A"/>
    <w:rsid w:val="00DD2561"/>
    <w:rsid w:val="00DD2616"/>
    <w:rsid w:val="00DD2639"/>
    <w:rsid w:val="00DD29BD"/>
    <w:rsid w:val="00DD2E76"/>
    <w:rsid w:val="00DD35F8"/>
    <w:rsid w:val="00DD3C4E"/>
    <w:rsid w:val="00DD4BAB"/>
    <w:rsid w:val="00DD4DF3"/>
    <w:rsid w:val="00DD505E"/>
    <w:rsid w:val="00DD5D69"/>
    <w:rsid w:val="00DD6A24"/>
    <w:rsid w:val="00DD7167"/>
    <w:rsid w:val="00DD783C"/>
    <w:rsid w:val="00DD7AC9"/>
    <w:rsid w:val="00DE058D"/>
    <w:rsid w:val="00DE0690"/>
    <w:rsid w:val="00DE0B89"/>
    <w:rsid w:val="00DE1929"/>
    <w:rsid w:val="00DE1EEE"/>
    <w:rsid w:val="00DE2A63"/>
    <w:rsid w:val="00DE2CFF"/>
    <w:rsid w:val="00DE33AC"/>
    <w:rsid w:val="00DE3525"/>
    <w:rsid w:val="00DE3B04"/>
    <w:rsid w:val="00DE3D36"/>
    <w:rsid w:val="00DE3E14"/>
    <w:rsid w:val="00DE40AF"/>
    <w:rsid w:val="00DE4383"/>
    <w:rsid w:val="00DE4A4E"/>
    <w:rsid w:val="00DE4FFB"/>
    <w:rsid w:val="00DE58B3"/>
    <w:rsid w:val="00DE58BF"/>
    <w:rsid w:val="00DE605B"/>
    <w:rsid w:val="00DE610D"/>
    <w:rsid w:val="00DE62FD"/>
    <w:rsid w:val="00DE673B"/>
    <w:rsid w:val="00DE69EF"/>
    <w:rsid w:val="00DE6C94"/>
    <w:rsid w:val="00DE70AD"/>
    <w:rsid w:val="00DE7739"/>
    <w:rsid w:val="00DE78A2"/>
    <w:rsid w:val="00DE7DA0"/>
    <w:rsid w:val="00DF083C"/>
    <w:rsid w:val="00DF0C94"/>
    <w:rsid w:val="00DF0F79"/>
    <w:rsid w:val="00DF2A60"/>
    <w:rsid w:val="00DF2EA7"/>
    <w:rsid w:val="00DF3676"/>
    <w:rsid w:val="00DF3999"/>
    <w:rsid w:val="00DF3EE2"/>
    <w:rsid w:val="00DF4351"/>
    <w:rsid w:val="00DF478B"/>
    <w:rsid w:val="00DF4799"/>
    <w:rsid w:val="00DF48FD"/>
    <w:rsid w:val="00DF4E51"/>
    <w:rsid w:val="00DF50B0"/>
    <w:rsid w:val="00DF5397"/>
    <w:rsid w:val="00DF56C1"/>
    <w:rsid w:val="00DF603B"/>
    <w:rsid w:val="00DF606B"/>
    <w:rsid w:val="00DF6573"/>
    <w:rsid w:val="00DF681A"/>
    <w:rsid w:val="00DF696B"/>
    <w:rsid w:val="00DF6C00"/>
    <w:rsid w:val="00DF78A8"/>
    <w:rsid w:val="00DF7B3C"/>
    <w:rsid w:val="00DF7C21"/>
    <w:rsid w:val="00E00719"/>
    <w:rsid w:val="00E0197B"/>
    <w:rsid w:val="00E01B33"/>
    <w:rsid w:val="00E01DA6"/>
    <w:rsid w:val="00E029AC"/>
    <w:rsid w:val="00E02A3B"/>
    <w:rsid w:val="00E02EC7"/>
    <w:rsid w:val="00E02FCB"/>
    <w:rsid w:val="00E04672"/>
    <w:rsid w:val="00E0472B"/>
    <w:rsid w:val="00E048B9"/>
    <w:rsid w:val="00E04BD7"/>
    <w:rsid w:val="00E04CA6"/>
    <w:rsid w:val="00E05E30"/>
    <w:rsid w:val="00E06162"/>
    <w:rsid w:val="00E07215"/>
    <w:rsid w:val="00E072AA"/>
    <w:rsid w:val="00E0734A"/>
    <w:rsid w:val="00E07F37"/>
    <w:rsid w:val="00E1055D"/>
    <w:rsid w:val="00E105DE"/>
    <w:rsid w:val="00E1109F"/>
    <w:rsid w:val="00E110BE"/>
    <w:rsid w:val="00E113E5"/>
    <w:rsid w:val="00E11B00"/>
    <w:rsid w:val="00E122D2"/>
    <w:rsid w:val="00E123E4"/>
    <w:rsid w:val="00E12B29"/>
    <w:rsid w:val="00E13257"/>
    <w:rsid w:val="00E1338B"/>
    <w:rsid w:val="00E1382C"/>
    <w:rsid w:val="00E13918"/>
    <w:rsid w:val="00E140C4"/>
    <w:rsid w:val="00E14189"/>
    <w:rsid w:val="00E14264"/>
    <w:rsid w:val="00E14699"/>
    <w:rsid w:val="00E147C0"/>
    <w:rsid w:val="00E14D6E"/>
    <w:rsid w:val="00E155A8"/>
    <w:rsid w:val="00E15691"/>
    <w:rsid w:val="00E15942"/>
    <w:rsid w:val="00E15B89"/>
    <w:rsid w:val="00E16584"/>
    <w:rsid w:val="00E1681F"/>
    <w:rsid w:val="00E17B0F"/>
    <w:rsid w:val="00E17D88"/>
    <w:rsid w:val="00E206AB"/>
    <w:rsid w:val="00E20903"/>
    <w:rsid w:val="00E21008"/>
    <w:rsid w:val="00E220F1"/>
    <w:rsid w:val="00E23AEE"/>
    <w:rsid w:val="00E24A61"/>
    <w:rsid w:val="00E2578E"/>
    <w:rsid w:val="00E2592F"/>
    <w:rsid w:val="00E25EC3"/>
    <w:rsid w:val="00E269A9"/>
    <w:rsid w:val="00E27D58"/>
    <w:rsid w:val="00E27D8B"/>
    <w:rsid w:val="00E27E3D"/>
    <w:rsid w:val="00E27E4D"/>
    <w:rsid w:val="00E30CAF"/>
    <w:rsid w:val="00E30E86"/>
    <w:rsid w:val="00E30F57"/>
    <w:rsid w:val="00E3118E"/>
    <w:rsid w:val="00E31585"/>
    <w:rsid w:val="00E316FC"/>
    <w:rsid w:val="00E32160"/>
    <w:rsid w:val="00E32512"/>
    <w:rsid w:val="00E32ABC"/>
    <w:rsid w:val="00E32BFB"/>
    <w:rsid w:val="00E32E6C"/>
    <w:rsid w:val="00E33199"/>
    <w:rsid w:val="00E334E9"/>
    <w:rsid w:val="00E33591"/>
    <w:rsid w:val="00E338C6"/>
    <w:rsid w:val="00E344FD"/>
    <w:rsid w:val="00E34655"/>
    <w:rsid w:val="00E34B2F"/>
    <w:rsid w:val="00E3531C"/>
    <w:rsid w:val="00E356EB"/>
    <w:rsid w:val="00E35BB6"/>
    <w:rsid w:val="00E35BF6"/>
    <w:rsid w:val="00E35EB6"/>
    <w:rsid w:val="00E35EC8"/>
    <w:rsid w:val="00E362F5"/>
    <w:rsid w:val="00E36717"/>
    <w:rsid w:val="00E36B28"/>
    <w:rsid w:val="00E36B8C"/>
    <w:rsid w:val="00E3723F"/>
    <w:rsid w:val="00E37653"/>
    <w:rsid w:val="00E3769E"/>
    <w:rsid w:val="00E3787D"/>
    <w:rsid w:val="00E403E8"/>
    <w:rsid w:val="00E407CC"/>
    <w:rsid w:val="00E40989"/>
    <w:rsid w:val="00E40B4B"/>
    <w:rsid w:val="00E40DBF"/>
    <w:rsid w:val="00E40E9B"/>
    <w:rsid w:val="00E41260"/>
    <w:rsid w:val="00E41D8D"/>
    <w:rsid w:val="00E4227D"/>
    <w:rsid w:val="00E42938"/>
    <w:rsid w:val="00E429F7"/>
    <w:rsid w:val="00E42ABE"/>
    <w:rsid w:val="00E42EE1"/>
    <w:rsid w:val="00E4335B"/>
    <w:rsid w:val="00E4371C"/>
    <w:rsid w:val="00E439F5"/>
    <w:rsid w:val="00E43FE5"/>
    <w:rsid w:val="00E443D7"/>
    <w:rsid w:val="00E4466E"/>
    <w:rsid w:val="00E44CBC"/>
    <w:rsid w:val="00E44FB7"/>
    <w:rsid w:val="00E45DC8"/>
    <w:rsid w:val="00E45F71"/>
    <w:rsid w:val="00E47551"/>
    <w:rsid w:val="00E47EC0"/>
    <w:rsid w:val="00E505DF"/>
    <w:rsid w:val="00E506B7"/>
    <w:rsid w:val="00E5082D"/>
    <w:rsid w:val="00E509DD"/>
    <w:rsid w:val="00E5106C"/>
    <w:rsid w:val="00E5172F"/>
    <w:rsid w:val="00E5270D"/>
    <w:rsid w:val="00E52B51"/>
    <w:rsid w:val="00E53133"/>
    <w:rsid w:val="00E5339A"/>
    <w:rsid w:val="00E534F0"/>
    <w:rsid w:val="00E5495F"/>
    <w:rsid w:val="00E549C7"/>
    <w:rsid w:val="00E55346"/>
    <w:rsid w:val="00E55985"/>
    <w:rsid w:val="00E55C3A"/>
    <w:rsid w:val="00E55C74"/>
    <w:rsid w:val="00E55E02"/>
    <w:rsid w:val="00E5622F"/>
    <w:rsid w:val="00E56755"/>
    <w:rsid w:val="00E567A2"/>
    <w:rsid w:val="00E56AF6"/>
    <w:rsid w:val="00E5C759"/>
    <w:rsid w:val="00E60047"/>
    <w:rsid w:val="00E60376"/>
    <w:rsid w:val="00E60401"/>
    <w:rsid w:val="00E611A3"/>
    <w:rsid w:val="00E61412"/>
    <w:rsid w:val="00E62207"/>
    <w:rsid w:val="00E623BD"/>
    <w:rsid w:val="00E625E3"/>
    <w:rsid w:val="00E6335E"/>
    <w:rsid w:val="00E63465"/>
    <w:rsid w:val="00E635C0"/>
    <w:rsid w:val="00E63E2A"/>
    <w:rsid w:val="00E63F66"/>
    <w:rsid w:val="00E6477A"/>
    <w:rsid w:val="00E64F5F"/>
    <w:rsid w:val="00E66003"/>
    <w:rsid w:val="00E66063"/>
    <w:rsid w:val="00E662D3"/>
    <w:rsid w:val="00E66356"/>
    <w:rsid w:val="00E666F9"/>
    <w:rsid w:val="00E66A1D"/>
    <w:rsid w:val="00E67147"/>
    <w:rsid w:val="00E67304"/>
    <w:rsid w:val="00E703BA"/>
    <w:rsid w:val="00E7090B"/>
    <w:rsid w:val="00E70C62"/>
    <w:rsid w:val="00E71629"/>
    <w:rsid w:val="00E71CB5"/>
    <w:rsid w:val="00E71E08"/>
    <w:rsid w:val="00E723AA"/>
    <w:rsid w:val="00E727BB"/>
    <w:rsid w:val="00E7292A"/>
    <w:rsid w:val="00E72C05"/>
    <w:rsid w:val="00E74357"/>
    <w:rsid w:val="00E744E8"/>
    <w:rsid w:val="00E74860"/>
    <w:rsid w:val="00E74D53"/>
    <w:rsid w:val="00E74E21"/>
    <w:rsid w:val="00E7513F"/>
    <w:rsid w:val="00E752C0"/>
    <w:rsid w:val="00E755FF"/>
    <w:rsid w:val="00E75DE3"/>
    <w:rsid w:val="00E763E6"/>
    <w:rsid w:val="00E76642"/>
    <w:rsid w:val="00E774F7"/>
    <w:rsid w:val="00E77E04"/>
    <w:rsid w:val="00E8088B"/>
    <w:rsid w:val="00E80E1B"/>
    <w:rsid w:val="00E80E71"/>
    <w:rsid w:val="00E8184E"/>
    <w:rsid w:val="00E81A89"/>
    <w:rsid w:val="00E821C8"/>
    <w:rsid w:val="00E828C6"/>
    <w:rsid w:val="00E82B2D"/>
    <w:rsid w:val="00E834A0"/>
    <w:rsid w:val="00E834DA"/>
    <w:rsid w:val="00E835F8"/>
    <w:rsid w:val="00E83CA7"/>
    <w:rsid w:val="00E8495A"/>
    <w:rsid w:val="00E85814"/>
    <w:rsid w:val="00E85F4C"/>
    <w:rsid w:val="00E860A4"/>
    <w:rsid w:val="00E86133"/>
    <w:rsid w:val="00E862B8"/>
    <w:rsid w:val="00E86484"/>
    <w:rsid w:val="00E87728"/>
    <w:rsid w:val="00E87CF2"/>
    <w:rsid w:val="00E901D7"/>
    <w:rsid w:val="00E90407"/>
    <w:rsid w:val="00E90F32"/>
    <w:rsid w:val="00E90FDD"/>
    <w:rsid w:val="00E911AE"/>
    <w:rsid w:val="00E92825"/>
    <w:rsid w:val="00E92FAE"/>
    <w:rsid w:val="00E92FCA"/>
    <w:rsid w:val="00E9346B"/>
    <w:rsid w:val="00E9382D"/>
    <w:rsid w:val="00E93A8C"/>
    <w:rsid w:val="00E94364"/>
    <w:rsid w:val="00E9439D"/>
    <w:rsid w:val="00E9440F"/>
    <w:rsid w:val="00E94445"/>
    <w:rsid w:val="00E94959"/>
    <w:rsid w:val="00E94A62"/>
    <w:rsid w:val="00E951CF"/>
    <w:rsid w:val="00E960BC"/>
    <w:rsid w:val="00E9650F"/>
    <w:rsid w:val="00E9659D"/>
    <w:rsid w:val="00E969C4"/>
    <w:rsid w:val="00E97080"/>
    <w:rsid w:val="00E97A1A"/>
    <w:rsid w:val="00E97CD7"/>
    <w:rsid w:val="00E97EDF"/>
    <w:rsid w:val="00EA146F"/>
    <w:rsid w:val="00EA18E9"/>
    <w:rsid w:val="00EA1DA9"/>
    <w:rsid w:val="00EA1F57"/>
    <w:rsid w:val="00EA325A"/>
    <w:rsid w:val="00EA33C0"/>
    <w:rsid w:val="00EA3676"/>
    <w:rsid w:val="00EA3866"/>
    <w:rsid w:val="00EA39D6"/>
    <w:rsid w:val="00EA3C39"/>
    <w:rsid w:val="00EA42E5"/>
    <w:rsid w:val="00EA4315"/>
    <w:rsid w:val="00EA4524"/>
    <w:rsid w:val="00EA4A19"/>
    <w:rsid w:val="00EA4C69"/>
    <w:rsid w:val="00EA4F0D"/>
    <w:rsid w:val="00EA5317"/>
    <w:rsid w:val="00EA56B1"/>
    <w:rsid w:val="00EA5EFC"/>
    <w:rsid w:val="00EA654D"/>
    <w:rsid w:val="00EA691F"/>
    <w:rsid w:val="00EA7903"/>
    <w:rsid w:val="00EB1210"/>
    <w:rsid w:val="00EB136F"/>
    <w:rsid w:val="00EB215B"/>
    <w:rsid w:val="00EB23FB"/>
    <w:rsid w:val="00EB308F"/>
    <w:rsid w:val="00EB4308"/>
    <w:rsid w:val="00EB5301"/>
    <w:rsid w:val="00EB5F7B"/>
    <w:rsid w:val="00EB6C7D"/>
    <w:rsid w:val="00EB766E"/>
    <w:rsid w:val="00EC090C"/>
    <w:rsid w:val="00EC0A7A"/>
    <w:rsid w:val="00EC0CF3"/>
    <w:rsid w:val="00EC176F"/>
    <w:rsid w:val="00EC17F7"/>
    <w:rsid w:val="00EC22EB"/>
    <w:rsid w:val="00EC2695"/>
    <w:rsid w:val="00EC3226"/>
    <w:rsid w:val="00EC3E1E"/>
    <w:rsid w:val="00EC477D"/>
    <w:rsid w:val="00EC4F14"/>
    <w:rsid w:val="00EC56F1"/>
    <w:rsid w:val="00EC58F1"/>
    <w:rsid w:val="00EC5A6E"/>
    <w:rsid w:val="00EC6311"/>
    <w:rsid w:val="00EC66D9"/>
    <w:rsid w:val="00EC67EF"/>
    <w:rsid w:val="00EC793B"/>
    <w:rsid w:val="00ED086E"/>
    <w:rsid w:val="00ED0FF3"/>
    <w:rsid w:val="00ED0FF9"/>
    <w:rsid w:val="00ED11CD"/>
    <w:rsid w:val="00ED1857"/>
    <w:rsid w:val="00ED1CF0"/>
    <w:rsid w:val="00ED1F59"/>
    <w:rsid w:val="00ED24EA"/>
    <w:rsid w:val="00ED32C8"/>
    <w:rsid w:val="00ED366E"/>
    <w:rsid w:val="00ED3DC4"/>
    <w:rsid w:val="00ED42A4"/>
    <w:rsid w:val="00ED4478"/>
    <w:rsid w:val="00ED54A2"/>
    <w:rsid w:val="00ED550C"/>
    <w:rsid w:val="00ED6009"/>
    <w:rsid w:val="00ED6413"/>
    <w:rsid w:val="00ED6598"/>
    <w:rsid w:val="00ED6733"/>
    <w:rsid w:val="00ED68C2"/>
    <w:rsid w:val="00ED691C"/>
    <w:rsid w:val="00ED6A11"/>
    <w:rsid w:val="00ED72CD"/>
    <w:rsid w:val="00ED7D17"/>
    <w:rsid w:val="00ED7DD7"/>
    <w:rsid w:val="00ED7E40"/>
    <w:rsid w:val="00ED7FCA"/>
    <w:rsid w:val="00EE129A"/>
    <w:rsid w:val="00EE12EB"/>
    <w:rsid w:val="00EE1539"/>
    <w:rsid w:val="00EE15F4"/>
    <w:rsid w:val="00EE17C1"/>
    <w:rsid w:val="00EE21E6"/>
    <w:rsid w:val="00EE25CA"/>
    <w:rsid w:val="00EE27DA"/>
    <w:rsid w:val="00EE2948"/>
    <w:rsid w:val="00EE2978"/>
    <w:rsid w:val="00EE2E6D"/>
    <w:rsid w:val="00EE3091"/>
    <w:rsid w:val="00EE3320"/>
    <w:rsid w:val="00EE34CA"/>
    <w:rsid w:val="00EE381D"/>
    <w:rsid w:val="00EE38CE"/>
    <w:rsid w:val="00EE3B57"/>
    <w:rsid w:val="00EE3C5F"/>
    <w:rsid w:val="00EE3E3D"/>
    <w:rsid w:val="00EE3E9B"/>
    <w:rsid w:val="00EE4596"/>
    <w:rsid w:val="00EE4C4A"/>
    <w:rsid w:val="00EE4FA9"/>
    <w:rsid w:val="00EE52A3"/>
    <w:rsid w:val="00EE5696"/>
    <w:rsid w:val="00EE57D0"/>
    <w:rsid w:val="00EE59B2"/>
    <w:rsid w:val="00EE66D2"/>
    <w:rsid w:val="00EE6EBC"/>
    <w:rsid w:val="00EE6FAA"/>
    <w:rsid w:val="00EE70BD"/>
    <w:rsid w:val="00EE78E8"/>
    <w:rsid w:val="00EE7CE8"/>
    <w:rsid w:val="00EE7DEF"/>
    <w:rsid w:val="00EF0D5C"/>
    <w:rsid w:val="00EF1413"/>
    <w:rsid w:val="00EF14F6"/>
    <w:rsid w:val="00EF2704"/>
    <w:rsid w:val="00EF29E7"/>
    <w:rsid w:val="00EF4440"/>
    <w:rsid w:val="00EF4A28"/>
    <w:rsid w:val="00EF5A8B"/>
    <w:rsid w:val="00EF5B66"/>
    <w:rsid w:val="00EF5DAE"/>
    <w:rsid w:val="00EF61F1"/>
    <w:rsid w:val="00EF7A06"/>
    <w:rsid w:val="00EF7A87"/>
    <w:rsid w:val="00EF7C32"/>
    <w:rsid w:val="00EF7F1A"/>
    <w:rsid w:val="00F0394C"/>
    <w:rsid w:val="00F03E8D"/>
    <w:rsid w:val="00F044CD"/>
    <w:rsid w:val="00F04EEC"/>
    <w:rsid w:val="00F04FED"/>
    <w:rsid w:val="00F0500E"/>
    <w:rsid w:val="00F05662"/>
    <w:rsid w:val="00F05C36"/>
    <w:rsid w:val="00F06535"/>
    <w:rsid w:val="00F0668F"/>
    <w:rsid w:val="00F068AD"/>
    <w:rsid w:val="00F06A1B"/>
    <w:rsid w:val="00F07B17"/>
    <w:rsid w:val="00F1103F"/>
    <w:rsid w:val="00F111C5"/>
    <w:rsid w:val="00F116F6"/>
    <w:rsid w:val="00F118DE"/>
    <w:rsid w:val="00F11D16"/>
    <w:rsid w:val="00F11DF2"/>
    <w:rsid w:val="00F124B6"/>
    <w:rsid w:val="00F12C39"/>
    <w:rsid w:val="00F13784"/>
    <w:rsid w:val="00F141C8"/>
    <w:rsid w:val="00F142CC"/>
    <w:rsid w:val="00F14398"/>
    <w:rsid w:val="00F14485"/>
    <w:rsid w:val="00F149B0"/>
    <w:rsid w:val="00F14B24"/>
    <w:rsid w:val="00F14BD3"/>
    <w:rsid w:val="00F155F1"/>
    <w:rsid w:val="00F158B0"/>
    <w:rsid w:val="00F15931"/>
    <w:rsid w:val="00F15B28"/>
    <w:rsid w:val="00F16081"/>
    <w:rsid w:val="00F16097"/>
    <w:rsid w:val="00F16893"/>
    <w:rsid w:val="00F169EE"/>
    <w:rsid w:val="00F17562"/>
    <w:rsid w:val="00F203EB"/>
    <w:rsid w:val="00F20FD8"/>
    <w:rsid w:val="00F212A8"/>
    <w:rsid w:val="00F21336"/>
    <w:rsid w:val="00F21939"/>
    <w:rsid w:val="00F22566"/>
    <w:rsid w:val="00F22717"/>
    <w:rsid w:val="00F22A4B"/>
    <w:rsid w:val="00F22A89"/>
    <w:rsid w:val="00F22AB1"/>
    <w:rsid w:val="00F22BAC"/>
    <w:rsid w:val="00F22E08"/>
    <w:rsid w:val="00F23251"/>
    <w:rsid w:val="00F2366A"/>
    <w:rsid w:val="00F23FD2"/>
    <w:rsid w:val="00F240AF"/>
    <w:rsid w:val="00F24447"/>
    <w:rsid w:val="00F24585"/>
    <w:rsid w:val="00F2636D"/>
    <w:rsid w:val="00F278CD"/>
    <w:rsid w:val="00F278DA"/>
    <w:rsid w:val="00F27B87"/>
    <w:rsid w:val="00F30C7F"/>
    <w:rsid w:val="00F30D6D"/>
    <w:rsid w:val="00F30F4E"/>
    <w:rsid w:val="00F310BA"/>
    <w:rsid w:val="00F3123B"/>
    <w:rsid w:val="00F31739"/>
    <w:rsid w:val="00F326B3"/>
    <w:rsid w:val="00F33524"/>
    <w:rsid w:val="00F33881"/>
    <w:rsid w:val="00F348D5"/>
    <w:rsid w:val="00F34F89"/>
    <w:rsid w:val="00F354B7"/>
    <w:rsid w:val="00F355FC"/>
    <w:rsid w:val="00F36615"/>
    <w:rsid w:val="00F36651"/>
    <w:rsid w:val="00F36AA0"/>
    <w:rsid w:val="00F36D21"/>
    <w:rsid w:val="00F36E34"/>
    <w:rsid w:val="00F370BB"/>
    <w:rsid w:val="00F378D8"/>
    <w:rsid w:val="00F37A51"/>
    <w:rsid w:val="00F37A81"/>
    <w:rsid w:val="00F37AF6"/>
    <w:rsid w:val="00F40111"/>
    <w:rsid w:val="00F409CD"/>
    <w:rsid w:val="00F40EA3"/>
    <w:rsid w:val="00F40F29"/>
    <w:rsid w:val="00F42200"/>
    <w:rsid w:val="00F426D2"/>
    <w:rsid w:val="00F42D40"/>
    <w:rsid w:val="00F4423E"/>
    <w:rsid w:val="00F45053"/>
    <w:rsid w:val="00F45624"/>
    <w:rsid w:val="00F4627F"/>
    <w:rsid w:val="00F46EAE"/>
    <w:rsid w:val="00F46FD6"/>
    <w:rsid w:val="00F47C56"/>
    <w:rsid w:val="00F47FA6"/>
    <w:rsid w:val="00F514C5"/>
    <w:rsid w:val="00F523CE"/>
    <w:rsid w:val="00F527D4"/>
    <w:rsid w:val="00F5314A"/>
    <w:rsid w:val="00F53283"/>
    <w:rsid w:val="00F535A7"/>
    <w:rsid w:val="00F536F2"/>
    <w:rsid w:val="00F5373C"/>
    <w:rsid w:val="00F53973"/>
    <w:rsid w:val="00F53A29"/>
    <w:rsid w:val="00F53BFE"/>
    <w:rsid w:val="00F54729"/>
    <w:rsid w:val="00F54C70"/>
    <w:rsid w:val="00F54E5A"/>
    <w:rsid w:val="00F54EB6"/>
    <w:rsid w:val="00F55A68"/>
    <w:rsid w:val="00F55A9C"/>
    <w:rsid w:val="00F56420"/>
    <w:rsid w:val="00F56F4B"/>
    <w:rsid w:val="00F57381"/>
    <w:rsid w:val="00F57402"/>
    <w:rsid w:val="00F57544"/>
    <w:rsid w:val="00F576E5"/>
    <w:rsid w:val="00F57ABF"/>
    <w:rsid w:val="00F60046"/>
    <w:rsid w:val="00F60BF7"/>
    <w:rsid w:val="00F6147D"/>
    <w:rsid w:val="00F615A2"/>
    <w:rsid w:val="00F61A98"/>
    <w:rsid w:val="00F629C6"/>
    <w:rsid w:val="00F62A0F"/>
    <w:rsid w:val="00F62B8F"/>
    <w:rsid w:val="00F62D8A"/>
    <w:rsid w:val="00F63444"/>
    <w:rsid w:val="00F63BD7"/>
    <w:rsid w:val="00F64022"/>
    <w:rsid w:val="00F64246"/>
    <w:rsid w:val="00F6475D"/>
    <w:rsid w:val="00F64A31"/>
    <w:rsid w:val="00F65105"/>
    <w:rsid w:val="00F65E05"/>
    <w:rsid w:val="00F66336"/>
    <w:rsid w:val="00F675E7"/>
    <w:rsid w:val="00F700AC"/>
    <w:rsid w:val="00F7087D"/>
    <w:rsid w:val="00F71FF3"/>
    <w:rsid w:val="00F72380"/>
    <w:rsid w:val="00F72A01"/>
    <w:rsid w:val="00F72A9D"/>
    <w:rsid w:val="00F72AE3"/>
    <w:rsid w:val="00F72F61"/>
    <w:rsid w:val="00F73706"/>
    <w:rsid w:val="00F73C2C"/>
    <w:rsid w:val="00F7441B"/>
    <w:rsid w:val="00F747F8"/>
    <w:rsid w:val="00F74A97"/>
    <w:rsid w:val="00F755D6"/>
    <w:rsid w:val="00F75EEA"/>
    <w:rsid w:val="00F7620E"/>
    <w:rsid w:val="00F76B76"/>
    <w:rsid w:val="00F76CAC"/>
    <w:rsid w:val="00F77367"/>
    <w:rsid w:val="00F774BE"/>
    <w:rsid w:val="00F7786C"/>
    <w:rsid w:val="00F77954"/>
    <w:rsid w:val="00F77F1B"/>
    <w:rsid w:val="00F803F2"/>
    <w:rsid w:val="00F81E15"/>
    <w:rsid w:val="00F83E0F"/>
    <w:rsid w:val="00F83EC8"/>
    <w:rsid w:val="00F84801"/>
    <w:rsid w:val="00F853C8"/>
    <w:rsid w:val="00F85B16"/>
    <w:rsid w:val="00F85CC7"/>
    <w:rsid w:val="00F85CFD"/>
    <w:rsid w:val="00F85DE6"/>
    <w:rsid w:val="00F864A1"/>
    <w:rsid w:val="00F86884"/>
    <w:rsid w:val="00F86A5F"/>
    <w:rsid w:val="00F86B9C"/>
    <w:rsid w:val="00F86BD2"/>
    <w:rsid w:val="00F86C89"/>
    <w:rsid w:val="00F879A6"/>
    <w:rsid w:val="00F90036"/>
    <w:rsid w:val="00F9027D"/>
    <w:rsid w:val="00F90354"/>
    <w:rsid w:val="00F90820"/>
    <w:rsid w:val="00F90D70"/>
    <w:rsid w:val="00F90DF0"/>
    <w:rsid w:val="00F91263"/>
    <w:rsid w:val="00F91319"/>
    <w:rsid w:val="00F913AC"/>
    <w:rsid w:val="00F91589"/>
    <w:rsid w:val="00F91E22"/>
    <w:rsid w:val="00F92846"/>
    <w:rsid w:val="00F93480"/>
    <w:rsid w:val="00F94B4C"/>
    <w:rsid w:val="00F9590A"/>
    <w:rsid w:val="00F95B1D"/>
    <w:rsid w:val="00F96287"/>
    <w:rsid w:val="00F96467"/>
    <w:rsid w:val="00F964C8"/>
    <w:rsid w:val="00F96502"/>
    <w:rsid w:val="00F967C8"/>
    <w:rsid w:val="00F967EA"/>
    <w:rsid w:val="00F96E0B"/>
    <w:rsid w:val="00F96F70"/>
    <w:rsid w:val="00F9732E"/>
    <w:rsid w:val="00F97868"/>
    <w:rsid w:val="00FA1352"/>
    <w:rsid w:val="00FA142E"/>
    <w:rsid w:val="00FA241A"/>
    <w:rsid w:val="00FA253D"/>
    <w:rsid w:val="00FA3928"/>
    <w:rsid w:val="00FA4018"/>
    <w:rsid w:val="00FA41F4"/>
    <w:rsid w:val="00FA45F9"/>
    <w:rsid w:val="00FA4781"/>
    <w:rsid w:val="00FA4D53"/>
    <w:rsid w:val="00FA501D"/>
    <w:rsid w:val="00FA5138"/>
    <w:rsid w:val="00FA59F0"/>
    <w:rsid w:val="00FA6A69"/>
    <w:rsid w:val="00FA6AFA"/>
    <w:rsid w:val="00FA7384"/>
    <w:rsid w:val="00FA755E"/>
    <w:rsid w:val="00FA7B6F"/>
    <w:rsid w:val="00FA7F9E"/>
    <w:rsid w:val="00FB0454"/>
    <w:rsid w:val="00FB11C9"/>
    <w:rsid w:val="00FB12AA"/>
    <w:rsid w:val="00FB2352"/>
    <w:rsid w:val="00FB25DE"/>
    <w:rsid w:val="00FB28F1"/>
    <w:rsid w:val="00FB294F"/>
    <w:rsid w:val="00FB2E9D"/>
    <w:rsid w:val="00FB328D"/>
    <w:rsid w:val="00FB361D"/>
    <w:rsid w:val="00FB3789"/>
    <w:rsid w:val="00FB4186"/>
    <w:rsid w:val="00FB41C5"/>
    <w:rsid w:val="00FB41FA"/>
    <w:rsid w:val="00FB4853"/>
    <w:rsid w:val="00FB4A52"/>
    <w:rsid w:val="00FB5151"/>
    <w:rsid w:val="00FB5746"/>
    <w:rsid w:val="00FB5FB2"/>
    <w:rsid w:val="00FB60FE"/>
    <w:rsid w:val="00FB6280"/>
    <w:rsid w:val="00FB6F7B"/>
    <w:rsid w:val="00FB745E"/>
    <w:rsid w:val="00FB7684"/>
    <w:rsid w:val="00FB7A4F"/>
    <w:rsid w:val="00FC05E4"/>
    <w:rsid w:val="00FC09DD"/>
    <w:rsid w:val="00FC1A62"/>
    <w:rsid w:val="00FC1F19"/>
    <w:rsid w:val="00FC206D"/>
    <w:rsid w:val="00FC2147"/>
    <w:rsid w:val="00FC2342"/>
    <w:rsid w:val="00FC2EAA"/>
    <w:rsid w:val="00FC2EBA"/>
    <w:rsid w:val="00FC32CF"/>
    <w:rsid w:val="00FC375E"/>
    <w:rsid w:val="00FC3969"/>
    <w:rsid w:val="00FC3BAC"/>
    <w:rsid w:val="00FC3FF7"/>
    <w:rsid w:val="00FC47BD"/>
    <w:rsid w:val="00FC48A4"/>
    <w:rsid w:val="00FC526E"/>
    <w:rsid w:val="00FC5476"/>
    <w:rsid w:val="00FC5A36"/>
    <w:rsid w:val="00FC608E"/>
    <w:rsid w:val="00FC6AD7"/>
    <w:rsid w:val="00FC76AE"/>
    <w:rsid w:val="00FC7733"/>
    <w:rsid w:val="00FC7915"/>
    <w:rsid w:val="00FC7CED"/>
    <w:rsid w:val="00FD05AD"/>
    <w:rsid w:val="00FD13E1"/>
    <w:rsid w:val="00FD16A2"/>
    <w:rsid w:val="00FD1956"/>
    <w:rsid w:val="00FD2E9D"/>
    <w:rsid w:val="00FD2FF4"/>
    <w:rsid w:val="00FD3473"/>
    <w:rsid w:val="00FD3AC3"/>
    <w:rsid w:val="00FD4ED5"/>
    <w:rsid w:val="00FD52AF"/>
    <w:rsid w:val="00FD56D2"/>
    <w:rsid w:val="00FD67CA"/>
    <w:rsid w:val="00FD67DC"/>
    <w:rsid w:val="00FD7AAD"/>
    <w:rsid w:val="00FE002E"/>
    <w:rsid w:val="00FE0350"/>
    <w:rsid w:val="00FE0E88"/>
    <w:rsid w:val="00FE1463"/>
    <w:rsid w:val="00FE14D6"/>
    <w:rsid w:val="00FE182E"/>
    <w:rsid w:val="00FE1998"/>
    <w:rsid w:val="00FE1CC5"/>
    <w:rsid w:val="00FE1D07"/>
    <w:rsid w:val="00FE1EBF"/>
    <w:rsid w:val="00FE2663"/>
    <w:rsid w:val="00FE2F48"/>
    <w:rsid w:val="00FE40DD"/>
    <w:rsid w:val="00FE4FD1"/>
    <w:rsid w:val="00FE5F64"/>
    <w:rsid w:val="00FE62FC"/>
    <w:rsid w:val="00FE63B1"/>
    <w:rsid w:val="00FE6EAA"/>
    <w:rsid w:val="00FE70C1"/>
    <w:rsid w:val="00FE7425"/>
    <w:rsid w:val="00FE774E"/>
    <w:rsid w:val="00FE7BE2"/>
    <w:rsid w:val="00FF0069"/>
    <w:rsid w:val="00FF042F"/>
    <w:rsid w:val="00FF0B26"/>
    <w:rsid w:val="00FF0B5E"/>
    <w:rsid w:val="00FF0CDC"/>
    <w:rsid w:val="00FF0FA0"/>
    <w:rsid w:val="00FF25F5"/>
    <w:rsid w:val="00FF2AD1"/>
    <w:rsid w:val="00FF312E"/>
    <w:rsid w:val="00FF3EC0"/>
    <w:rsid w:val="00FF4259"/>
    <w:rsid w:val="00FF427E"/>
    <w:rsid w:val="00FF4353"/>
    <w:rsid w:val="00FF437F"/>
    <w:rsid w:val="00FF4550"/>
    <w:rsid w:val="00FF47CE"/>
    <w:rsid w:val="00FF4C20"/>
    <w:rsid w:val="00FF4E88"/>
    <w:rsid w:val="00FF4FA8"/>
    <w:rsid w:val="00FF5201"/>
    <w:rsid w:val="00FF6089"/>
    <w:rsid w:val="00FF70D5"/>
    <w:rsid w:val="00FF76AC"/>
    <w:rsid w:val="00FF7781"/>
    <w:rsid w:val="01233D95"/>
    <w:rsid w:val="014C20C4"/>
    <w:rsid w:val="0167A0D0"/>
    <w:rsid w:val="01E4C6FB"/>
    <w:rsid w:val="021405CC"/>
    <w:rsid w:val="0217E3EE"/>
    <w:rsid w:val="02682E95"/>
    <w:rsid w:val="02878140"/>
    <w:rsid w:val="028D8C28"/>
    <w:rsid w:val="02AE44F1"/>
    <w:rsid w:val="02D6A3EF"/>
    <w:rsid w:val="03142BDA"/>
    <w:rsid w:val="03238D77"/>
    <w:rsid w:val="0361E180"/>
    <w:rsid w:val="03938DB7"/>
    <w:rsid w:val="03EE1377"/>
    <w:rsid w:val="045CEC82"/>
    <w:rsid w:val="04613979"/>
    <w:rsid w:val="04784EB1"/>
    <w:rsid w:val="04CC9EF3"/>
    <w:rsid w:val="04EAE7C0"/>
    <w:rsid w:val="04EC3961"/>
    <w:rsid w:val="05188EC1"/>
    <w:rsid w:val="05426B67"/>
    <w:rsid w:val="054EB88A"/>
    <w:rsid w:val="055A73B9"/>
    <w:rsid w:val="055C67AA"/>
    <w:rsid w:val="05613857"/>
    <w:rsid w:val="056CA540"/>
    <w:rsid w:val="05811494"/>
    <w:rsid w:val="05BA62DC"/>
    <w:rsid w:val="05F7132F"/>
    <w:rsid w:val="06233FC3"/>
    <w:rsid w:val="0640D1D9"/>
    <w:rsid w:val="0640F4B7"/>
    <w:rsid w:val="06810AE6"/>
    <w:rsid w:val="06BFBC5C"/>
    <w:rsid w:val="06C60653"/>
    <w:rsid w:val="070B4729"/>
    <w:rsid w:val="0744D156"/>
    <w:rsid w:val="074D62DA"/>
    <w:rsid w:val="075CF201"/>
    <w:rsid w:val="07646B00"/>
    <w:rsid w:val="07F5F433"/>
    <w:rsid w:val="080CAA5A"/>
    <w:rsid w:val="08228882"/>
    <w:rsid w:val="0841DE52"/>
    <w:rsid w:val="085A0125"/>
    <w:rsid w:val="086323E1"/>
    <w:rsid w:val="08682310"/>
    <w:rsid w:val="08F1EF62"/>
    <w:rsid w:val="08F41A5F"/>
    <w:rsid w:val="09033D90"/>
    <w:rsid w:val="09B96C48"/>
    <w:rsid w:val="09CED35C"/>
    <w:rsid w:val="0A079E7E"/>
    <w:rsid w:val="0A0D5A57"/>
    <w:rsid w:val="0A2BD2E1"/>
    <w:rsid w:val="0A334D61"/>
    <w:rsid w:val="0A49BA29"/>
    <w:rsid w:val="0AAE4AFF"/>
    <w:rsid w:val="0AB5DA7C"/>
    <w:rsid w:val="0B0F2E53"/>
    <w:rsid w:val="0B10AA61"/>
    <w:rsid w:val="0B3AD02C"/>
    <w:rsid w:val="0B4C1380"/>
    <w:rsid w:val="0B74C573"/>
    <w:rsid w:val="0B7B9EB6"/>
    <w:rsid w:val="0BAC7C8F"/>
    <w:rsid w:val="0BB60DA1"/>
    <w:rsid w:val="0C05AC88"/>
    <w:rsid w:val="0C6FA004"/>
    <w:rsid w:val="0C802E31"/>
    <w:rsid w:val="0C8573BB"/>
    <w:rsid w:val="0C93E784"/>
    <w:rsid w:val="0D00A629"/>
    <w:rsid w:val="0D42E7FC"/>
    <w:rsid w:val="0D5C45A3"/>
    <w:rsid w:val="0D5EED3C"/>
    <w:rsid w:val="0DA6C339"/>
    <w:rsid w:val="0DCB2786"/>
    <w:rsid w:val="0EA374A4"/>
    <w:rsid w:val="0F025705"/>
    <w:rsid w:val="0F43DD60"/>
    <w:rsid w:val="0F8EC8F9"/>
    <w:rsid w:val="108734F4"/>
    <w:rsid w:val="10FB510D"/>
    <w:rsid w:val="110BE902"/>
    <w:rsid w:val="11534D8A"/>
    <w:rsid w:val="1159AC12"/>
    <w:rsid w:val="1163BD29"/>
    <w:rsid w:val="1172F290"/>
    <w:rsid w:val="11820714"/>
    <w:rsid w:val="119F3C1A"/>
    <w:rsid w:val="11F52049"/>
    <w:rsid w:val="122DDEE5"/>
    <w:rsid w:val="124B17D1"/>
    <w:rsid w:val="127C09AA"/>
    <w:rsid w:val="12947C6F"/>
    <w:rsid w:val="12E25408"/>
    <w:rsid w:val="1367D3B4"/>
    <w:rsid w:val="13AD22B4"/>
    <w:rsid w:val="13C8825E"/>
    <w:rsid w:val="14125260"/>
    <w:rsid w:val="14138071"/>
    <w:rsid w:val="146BC953"/>
    <w:rsid w:val="14AA2116"/>
    <w:rsid w:val="14ACD4F2"/>
    <w:rsid w:val="14B0016C"/>
    <w:rsid w:val="14F14345"/>
    <w:rsid w:val="150540E2"/>
    <w:rsid w:val="154CDABB"/>
    <w:rsid w:val="15ABB9ED"/>
    <w:rsid w:val="15BCD446"/>
    <w:rsid w:val="15E2C2DF"/>
    <w:rsid w:val="15E6A17C"/>
    <w:rsid w:val="160D7808"/>
    <w:rsid w:val="1683F041"/>
    <w:rsid w:val="16A15878"/>
    <w:rsid w:val="16CC7935"/>
    <w:rsid w:val="16E324BB"/>
    <w:rsid w:val="16F9F337"/>
    <w:rsid w:val="170EA359"/>
    <w:rsid w:val="1715EA17"/>
    <w:rsid w:val="171CB900"/>
    <w:rsid w:val="173E2A26"/>
    <w:rsid w:val="175564D1"/>
    <w:rsid w:val="1775A286"/>
    <w:rsid w:val="178515A3"/>
    <w:rsid w:val="1791A3C1"/>
    <w:rsid w:val="1796508F"/>
    <w:rsid w:val="1796E374"/>
    <w:rsid w:val="179BD94B"/>
    <w:rsid w:val="17B0488F"/>
    <w:rsid w:val="17E9E75E"/>
    <w:rsid w:val="1804B03D"/>
    <w:rsid w:val="181DE6E5"/>
    <w:rsid w:val="18970056"/>
    <w:rsid w:val="190A366B"/>
    <w:rsid w:val="19D2FE72"/>
    <w:rsid w:val="1A133637"/>
    <w:rsid w:val="1A1A74C3"/>
    <w:rsid w:val="1A71DF71"/>
    <w:rsid w:val="1AECAE17"/>
    <w:rsid w:val="1AF8305F"/>
    <w:rsid w:val="1B26693B"/>
    <w:rsid w:val="1B34F7B6"/>
    <w:rsid w:val="1BDB37FE"/>
    <w:rsid w:val="1BE8565F"/>
    <w:rsid w:val="1BEE89AA"/>
    <w:rsid w:val="1BF6D10D"/>
    <w:rsid w:val="1C658C80"/>
    <w:rsid w:val="1C89314F"/>
    <w:rsid w:val="1CDCB15D"/>
    <w:rsid w:val="1CE760D2"/>
    <w:rsid w:val="1D233912"/>
    <w:rsid w:val="1D9D7EC5"/>
    <w:rsid w:val="1E00C331"/>
    <w:rsid w:val="1E355A46"/>
    <w:rsid w:val="1E3684D3"/>
    <w:rsid w:val="1E38E286"/>
    <w:rsid w:val="1E4F5B2E"/>
    <w:rsid w:val="1E910DB9"/>
    <w:rsid w:val="1EB0A6D4"/>
    <w:rsid w:val="1EB33688"/>
    <w:rsid w:val="1ECE43E6"/>
    <w:rsid w:val="1F00C23F"/>
    <w:rsid w:val="1FB08828"/>
    <w:rsid w:val="2008861E"/>
    <w:rsid w:val="201D9A7D"/>
    <w:rsid w:val="208BC5B0"/>
    <w:rsid w:val="20A20F53"/>
    <w:rsid w:val="20BAF978"/>
    <w:rsid w:val="20F3E6DE"/>
    <w:rsid w:val="210831EB"/>
    <w:rsid w:val="2134856F"/>
    <w:rsid w:val="2185E9EA"/>
    <w:rsid w:val="219A96E2"/>
    <w:rsid w:val="21A4C538"/>
    <w:rsid w:val="21E96A49"/>
    <w:rsid w:val="2203F6AF"/>
    <w:rsid w:val="225429C1"/>
    <w:rsid w:val="2295EA5A"/>
    <w:rsid w:val="2334B4C3"/>
    <w:rsid w:val="233F7051"/>
    <w:rsid w:val="23D65711"/>
    <w:rsid w:val="23DAFADC"/>
    <w:rsid w:val="244FC77A"/>
    <w:rsid w:val="24821560"/>
    <w:rsid w:val="24CE24C0"/>
    <w:rsid w:val="24D1490C"/>
    <w:rsid w:val="2509D6FA"/>
    <w:rsid w:val="25179A62"/>
    <w:rsid w:val="25365527"/>
    <w:rsid w:val="2566FD5A"/>
    <w:rsid w:val="25C84FEA"/>
    <w:rsid w:val="25CDD11B"/>
    <w:rsid w:val="26033C9D"/>
    <w:rsid w:val="260821D3"/>
    <w:rsid w:val="265845FB"/>
    <w:rsid w:val="267843EB"/>
    <w:rsid w:val="270A623D"/>
    <w:rsid w:val="27901B1C"/>
    <w:rsid w:val="279B1247"/>
    <w:rsid w:val="27E2B8DC"/>
    <w:rsid w:val="284F9A4B"/>
    <w:rsid w:val="2852A5F0"/>
    <w:rsid w:val="287BA4CE"/>
    <w:rsid w:val="28A7384C"/>
    <w:rsid w:val="28ACD14E"/>
    <w:rsid w:val="2901F3FF"/>
    <w:rsid w:val="29205D7E"/>
    <w:rsid w:val="29692175"/>
    <w:rsid w:val="2976CD5A"/>
    <w:rsid w:val="297AB84D"/>
    <w:rsid w:val="29E7D2A1"/>
    <w:rsid w:val="29FF4DBD"/>
    <w:rsid w:val="2A17C0EA"/>
    <w:rsid w:val="2A28D96F"/>
    <w:rsid w:val="2A3D83A1"/>
    <w:rsid w:val="2A46416B"/>
    <w:rsid w:val="2A4C80EE"/>
    <w:rsid w:val="2A55C26E"/>
    <w:rsid w:val="2AB146F7"/>
    <w:rsid w:val="2AC8AA25"/>
    <w:rsid w:val="2ACD46F5"/>
    <w:rsid w:val="2AEBDFB4"/>
    <w:rsid w:val="2AF3A2AF"/>
    <w:rsid w:val="2AFE5CFF"/>
    <w:rsid w:val="2B0F7170"/>
    <w:rsid w:val="2B0FEA05"/>
    <w:rsid w:val="2B44ABC9"/>
    <w:rsid w:val="2B6D68FD"/>
    <w:rsid w:val="2B9DC786"/>
    <w:rsid w:val="2BB1E48A"/>
    <w:rsid w:val="2BB768D1"/>
    <w:rsid w:val="2BDC9B74"/>
    <w:rsid w:val="2BE311FE"/>
    <w:rsid w:val="2C439637"/>
    <w:rsid w:val="2C78D305"/>
    <w:rsid w:val="2D2958FE"/>
    <w:rsid w:val="2D4FAE05"/>
    <w:rsid w:val="2D9329AB"/>
    <w:rsid w:val="2D9E9D37"/>
    <w:rsid w:val="2DF23721"/>
    <w:rsid w:val="2E26343D"/>
    <w:rsid w:val="2E29FC42"/>
    <w:rsid w:val="2E33005F"/>
    <w:rsid w:val="2E777A7A"/>
    <w:rsid w:val="2EC16651"/>
    <w:rsid w:val="2ECDF164"/>
    <w:rsid w:val="2F073CF3"/>
    <w:rsid w:val="2F094387"/>
    <w:rsid w:val="2F0B8991"/>
    <w:rsid w:val="2F301423"/>
    <w:rsid w:val="2F4CB68A"/>
    <w:rsid w:val="2F4CEF26"/>
    <w:rsid w:val="2FADF4B1"/>
    <w:rsid w:val="301025AF"/>
    <w:rsid w:val="301CAE0E"/>
    <w:rsid w:val="3046F058"/>
    <w:rsid w:val="306BE550"/>
    <w:rsid w:val="30724479"/>
    <w:rsid w:val="309D8EC3"/>
    <w:rsid w:val="31266D1A"/>
    <w:rsid w:val="315AC93E"/>
    <w:rsid w:val="315B8425"/>
    <w:rsid w:val="316958E4"/>
    <w:rsid w:val="316A4FCE"/>
    <w:rsid w:val="318D186E"/>
    <w:rsid w:val="319448CC"/>
    <w:rsid w:val="319B1314"/>
    <w:rsid w:val="31F63582"/>
    <w:rsid w:val="320B130A"/>
    <w:rsid w:val="321319CB"/>
    <w:rsid w:val="321F6301"/>
    <w:rsid w:val="32426B41"/>
    <w:rsid w:val="3248310F"/>
    <w:rsid w:val="329DC88C"/>
    <w:rsid w:val="32C8380F"/>
    <w:rsid w:val="32D06065"/>
    <w:rsid w:val="32FDD797"/>
    <w:rsid w:val="333DC32D"/>
    <w:rsid w:val="337A5DFB"/>
    <w:rsid w:val="33B22E58"/>
    <w:rsid w:val="33B8E61E"/>
    <w:rsid w:val="3422F1F2"/>
    <w:rsid w:val="3463BC41"/>
    <w:rsid w:val="346C3B5E"/>
    <w:rsid w:val="34C0E190"/>
    <w:rsid w:val="353E09D9"/>
    <w:rsid w:val="3564F8DD"/>
    <w:rsid w:val="35A39FDB"/>
    <w:rsid w:val="35C889C0"/>
    <w:rsid w:val="3663F886"/>
    <w:rsid w:val="3683B4ED"/>
    <w:rsid w:val="369097C9"/>
    <w:rsid w:val="36A4C35F"/>
    <w:rsid w:val="36DA31A6"/>
    <w:rsid w:val="3753F6DE"/>
    <w:rsid w:val="377A0F96"/>
    <w:rsid w:val="3796100E"/>
    <w:rsid w:val="379D4FBC"/>
    <w:rsid w:val="3805B0CC"/>
    <w:rsid w:val="3826FB1E"/>
    <w:rsid w:val="386E422C"/>
    <w:rsid w:val="3890D975"/>
    <w:rsid w:val="38AA7BCC"/>
    <w:rsid w:val="38DA6C48"/>
    <w:rsid w:val="390C9990"/>
    <w:rsid w:val="391DF745"/>
    <w:rsid w:val="39225148"/>
    <w:rsid w:val="392B8680"/>
    <w:rsid w:val="3934CCFC"/>
    <w:rsid w:val="39CAFF88"/>
    <w:rsid w:val="39E03B09"/>
    <w:rsid w:val="39EAA410"/>
    <w:rsid w:val="3A472F26"/>
    <w:rsid w:val="3A599E16"/>
    <w:rsid w:val="3A81C6A7"/>
    <w:rsid w:val="3AF7DBEB"/>
    <w:rsid w:val="3B1959C1"/>
    <w:rsid w:val="3B583B49"/>
    <w:rsid w:val="3B867471"/>
    <w:rsid w:val="3B8715E2"/>
    <w:rsid w:val="3BCB9CC3"/>
    <w:rsid w:val="3BEFA542"/>
    <w:rsid w:val="3BF2E29B"/>
    <w:rsid w:val="3C200E19"/>
    <w:rsid w:val="3C32414E"/>
    <w:rsid w:val="3C512871"/>
    <w:rsid w:val="3C95C5BA"/>
    <w:rsid w:val="3C9F7775"/>
    <w:rsid w:val="3CE12522"/>
    <w:rsid w:val="3CF14077"/>
    <w:rsid w:val="3CFA6C41"/>
    <w:rsid w:val="3D22DA49"/>
    <w:rsid w:val="3D54F7E1"/>
    <w:rsid w:val="3D84BF09"/>
    <w:rsid w:val="3D9E9502"/>
    <w:rsid w:val="3E055192"/>
    <w:rsid w:val="3E59A8E2"/>
    <w:rsid w:val="3E7735E3"/>
    <w:rsid w:val="3EFD20C7"/>
    <w:rsid w:val="3F3864D4"/>
    <w:rsid w:val="3F5C3684"/>
    <w:rsid w:val="3FA2D0C2"/>
    <w:rsid w:val="3FD01396"/>
    <w:rsid w:val="40053ECF"/>
    <w:rsid w:val="40065E39"/>
    <w:rsid w:val="4048D801"/>
    <w:rsid w:val="40B61385"/>
    <w:rsid w:val="4134A26F"/>
    <w:rsid w:val="417A6064"/>
    <w:rsid w:val="41B3BF78"/>
    <w:rsid w:val="41E96078"/>
    <w:rsid w:val="420E9365"/>
    <w:rsid w:val="42127B3A"/>
    <w:rsid w:val="421B9A36"/>
    <w:rsid w:val="4221ECB1"/>
    <w:rsid w:val="423A2939"/>
    <w:rsid w:val="423CAE3E"/>
    <w:rsid w:val="42497D0F"/>
    <w:rsid w:val="42840E82"/>
    <w:rsid w:val="42B82E21"/>
    <w:rsid w:val="43179077"/>
    <w:rsid w:val="4342A5F0"/>
    <w:rsid w:val="43D2A83B"/>
    <w:rsid w:val="43E228A0"/>
    <w:rsid w:val="4419DF35"/>
    <w:rsid w:val="4429A7DA"/>
    <w:rsid w:val="443A03FE"/>
    <w:rsid w:val="44451E8E"/>
    <w:rsid w:val="4453FE82"/>
    <w:rsid w:val="4463E486"/>
    <w:rsid w:val="449EF4C6"/>
    <w:rsid w:val="4561FC1A"/>
    <w:rsid w:val="456887DF"/>
    <w:rsid w:val="45DF1A6F"/>
    <w:rsid w:val="45F600DC"/>
    <w:rsid w:val="45F73B1A"/>
    <w:rsid w:val="46690F8E"/>
    <w:rsid w:val="467D6BB6"/>
    <w:rsid w:val="468C9A2C"/>
    <w:rsid w:val="4697FE59"/>
    <w:rsid w:val="46D53E90"/>
    <w:rsid w:val="470D277B"/>
    <w:rsid w:val="4738211E"/>
    <w:rsid w:val="475F2825"/>
    <w:rsid w:val="4766DD4F"/>
    <w:rsid w:val="4797D458"/>
    <w:rsid w:val="47A5C34B"/>
    <w:rsid w:val="47BE33B0"/>
    <w:rsid w:val="47EEEFD8"/>
    <w:rsid w:val="47F985D2"/>
    <w:rsid w:val="48160154"/>
    <w:rsid w:val="482796FC"/>
    <w:rsid w:val="4890D032"/>
    <w:rsid w:val="4896FD46"/>
    <w:rsid w:val="48EC6093"/>
    <w:rsid w:val="48F69D2D"/>
    <w:rsid w:val="4947B037"/>
    <w:rsid w:val="494B4041"/>
    <w:rsid w:val="496BA11E"/>
    <w:rsid w:val="49AAF37A"/>
    <w:rsid w:val="49FE2DF5"/>
    <w:rsid w:val="4A1C44E0"/>
    <w:rsid w:val="4A29BB77"/>
    <w:rsid w:val="4A4CBF1D"/>
    <w:rsid w:val="4AB389DF"/>
    <w:rsid w:val="4AB9A785"/>
    <w:rsid w:val="4AC2D3AD"/>
    <w:rsid w:val="4AFDAFA7"/>
    <w:rsid w:val="4B0E6EEC"/>
    <w:rsid w:val="4B216D29"/>
    <w:rsid w:val="4B6546C7"/>
    <w:rsid w:val="4BB81541"/>
    <w:rsid w:val="4BD2C309"/>
    <w:rsid w:val="4BF72BAE"/>
    <w:rsid w:val="4BFB4207"/>
    <w:rsid w:val="4C5FE249"/>
    <w:rsid w:val="4C8BD0F0"/>
    <w:rsid w:val="4CA929FC"/>
    <w:rsid w:val="4CD7C977"/>
    <w:rsid w:val="4D052783"/>
    <w:rsid w:val="4D53E5A2"/>
    <w:rsid w:val="4ECF82B4"/>
    <w:rsid w:val="4F227546"/>
    <w:rsid w:val="4F24F767"/>
    <w:rsid w:val="4F31F82C"/>
    <w:rsid w:val="4F5A2C72"/>
    <w:rsid w:val="4FD28E5C"/>
    <w:rsid w:val="4FFE9143"/>
    <w:rsid w:val="5008A25A"/>
    <w:rsid w:val="501DCD99"/>
    <w:rsid w:val="501E9ECD"/>
    <w:rsid w:val="503EFD22"/>
    <w:rsid w:val="50F76E2B"/>
    <w:rsid w:val="513C359D"/>
    <w:rsid w:val="514C9F59"/>
    <w:rsid w:val="51763E7A"/>
    <w:rsid w:val="517CA9C1"/>
    <w:rsid w:val="51A4922C"/>
    <w:rsid w:val="51BBE9BD"/>
    <w:rsid w:val="51C0E60C"/>
    <w:rsid w:val="5203E65D"/>
    <w:rsid w:val="523D4814"/>
    <w:rsid w:val="52404D76"/>
    <w:rsid w:val="524AC52E"/>
    <w:rsid w:val="52742674"/>
    <w:rsid w:val="528B8E3E"/>
    <w:rsid w:val="52A01800"/>
    <w:rsid w:val="52A57367"/>
    <w:rsid w:val="52AD60ED"/>
    <w:rsid w:val="52B7CF3B"/>
    <w:rsid w:val="52DAAFD5"/>
    <w:rsid w:val="53010E73"/>
    <w:rsid w:val="53421C72"/>
    <w:rsid w:val="536A4474"/>
    <w:rsid w:val="536CE7C8"/>
    <w:rsid w:val="538767E5"/>
    <w:rsid w:val="53CD92F2"/>
    <w:rsid w:val="53DA149D"/>
    <w:rsid w:val="53E7D15B"/>
    <w:rsid w:val="53EB3282"/>
    <w:rsid w:val="53EBADB8"/>
    <w:rsid w:val="543C5B9C"/>
    <w:rsid w:val="54788D5D"/>
    <w:rsid w:val="54C78D0D"/>
    <w:rsid w:val="55685EFE"/>
    <w:rsid w:val="559F324C"/>
    <w:rsid w:val="55D67573"/>
    <w:rsid w:val="560C2F96"/>
    <w:rsid w:val="561A995F"/>
    <w:rsid w:val="564A5928"/>
    <w:rsid w:val="56737598"/>
    <w:rsid w:val="567BA22B"/>
    <w:rsid w:val="56A4317B"/>
    <w:rsid w:val="570350AC"/>
    <w:rsid w:val="57250606"/>
    <w:rsid w:val="57494D6D"/>
    <w:rsid w:val="57A1998B"/>
    <w:rsid w:val="57AA9E23"/>
    <w:rsid w:val="57B6643B"/>
    <w:rsid w:val="57B9E88F"/>
    <w:rsid w:val="57BAEAF6"/>
    <w:rsid w:val="58166C71"/>
    <w:rsid w:val="58243A75"/>
    <w:rsid w:val="5878C306"/>
    <w:rsid w:val="58D0ECEC"/>
    <w:rsid w:val="58DA0CB0"/>
    <w:rsid w:val="58FCC4B3"/>
    <w:rsid w:val="5944469C"/>
    <w:rsid w:val="59E6CF92"/>
    <w:rsid w:val="59E9DF15"/>
    <w:rsid w:val="5A3F2D56"/>
    <w:rsid w:val="5A7A02A9"/>
    <w:rsid w:val="5A9BBD1C"/>
    <w:rsid w:val="5AB872D2"/>
    <w:rsid w:val="5AE88AE6"/>
    <w:rsid w:val="5AEFF267"/>
    <w:rsid w:val="5B3697DE"/>
    <w:rsid w:val="5B43C7C4"/>
    <w:rsid w:val="5B622B97"/>
    <w:rsid w:val="5B936E4D"/>
    <w:rsid w:val="5C44A15D"/>
    <w:rsid w:val="5C86FE85"/>
    <w:rsid w:val="5C9C075D"/>
    <w:rsid w:val="5CBF5C68"/>
    <w:rsid w:val="5CC1FBFE"/>
    <w:rsid w:val="5CDC0E9F"/>
    <w:rsid w:val="5D39D052"/>
    <w:rsid w:val="5D8021F7"/>
    <w:rsid w:val="5DB201DA"/>
    <w:rsid w:val="5DD0A01D"/>
    <w:rsid w:val="5E27AFD4"/>
    <w:rsid w:val="5E31610D"/>
    <w:rsid w:val="5E93CD07"/>
    <w:rsid w:val="5EA2B279"/>
    <w:rsid w:val="5EE2E0D0"/>
    <w:rsid w:val="5EFD2F55"/>
    <w:rsid w:val="5F106DFA"/>
    <w:rsid w:val="5F442447"/>
    <w:rsid w:val="5F7B23F0"/>
    <w:rsid w:val="5F7DCBA5"/>
    <w:rsid w:val="5FDBAFC4"/>
    <w:rsid w:val="5FF272D3"/>
    <w:rsid w:val="5FFE97F5"/>
    <w:rsid w:val="600848EA"/>
    <w:rsid w:val="60289A54"/>
    <w:rsid w:val="60536E83"/>
    <w:rsid w:val="60BA8340"/>
    <w:rsid w:val="60CADA87"/>
    <w:rsid w:val="612113F6"/>
    <w:rsid w:val="6152CECF"/>
    <w:rsid w:val="6235E1DA"/>
    <w:rsid w:val="627FBCB8"/>
    <w:rsid w:val="62AA5C5A"/>
    <w:rsid w:val="62E394A7"/>
    <w:rsid w:val="6310342D"/>
    <w:rsid w:val="6326507B"/>
    <w:rsid w:val="63BFA982"/>
    <w:rsid w:val="63D93452"/>
    <w:rsid w:val="6434D2B6"/>
    <w:rsid w:val="6474E544"/>
    <w:rsid w:val="64C96CF3"/>
    <w:rsid w:val="64E277C4"/>
    <w:rsid w:val="65274398"/>
    <w:rsid w:val="656137E1"/>
    <w:rsid w:val="65817425"/>
    <w:rsid w:val="65D2C74F"/>
    <w:rsid w:val="66103845"/>
    <w:rsid w:val="669C9312"/>
    <w:rsid w:val="66B535EC"/>
    <w:rsid w:val="66CBC72B"/>
    <w:rsid w:val="671B01B9"/>
    <w:rsid w:val="67712F49"/>
    <w:rsid w:val="6780EDED"/>
    <w:rsid w:val="67A3DC61"/>
    <w:rsid w:val="67F3FD15"/>
    <w:rsid w:val="6808DF14"/>
    <w:rsid w:val="68405735"/>
    <w:rsid w:val="6896B03F"/>
    <w:rsid w:val="68E19879"/>
    <w:rsid w:val="68EB2ABD"/>
    <w:rsid w:val="68EEFE3C"/>
    <w:rsid w:val="6956BAA7"/>
    <w:rsid w:val="69860EF2"/>
    <w:rsid w:val="69C691D2"/>
    <w:rsid w:val="6AB56E3F"/>
    <w:rsid w:val="6AC6E86D"/>
    <w:rsid w:val="6AF790C0"/>
    <w:rsid w:val="6B3B8B6D"/>
    <w:rsid w:val="6B419D57"/>
    <w:rsid w:val="6B68F2ED"/>
    <w:rsid w:val="6BA59897"/>
    <w:rsid w:val="6BBFA96D"/>
    <w:rsid w:val="6BC0ECE0"/>
    <w:rsid w:val="6BD2F50B"/>
    <w:rsid w:val="6C0A7498"/>
    <w:rsid w:val="6C24CA7B"/>
    <w:rsid w:val="6C36147F"/>
    <w:rsid w:val="6C4E5A59"/>
    <w:rsid w:val="6C6C41CC"/>
    <w:rsid w:val="6CB5C233"/>
    <w:rsid w:val="6CEA83DE"/>
    <w:rsid w:val="6D65CB7D"/>
    <w:rsid w:val="6D6B496E"/>
    <w:rsid w:val="6D7F14A9"/>
    <w:rsid w:val="6D9F7769"/>
    <w:rsid w:val="6DB3DB89"/>
    <w:rsid w:val="6DC8AE25"/>
    <w:rsid w:val="6DD26E80"/>
    <w:rsid w:val="6DED0F01"/>
    <w:rsid w:val="6E4110E8"/>
    <w:rsid w:val="6EDADF7F"/>
    <w:rsid w:val="6F19E55C"/>
    <w:rsid w:val="6F30192A"/>
    <w:rsid w:val="6F3953D9"/>
    <w:rsid w:val="6F3B47CA"/>
    <w:rsid w:val="6F6B9168"/>
    <w:rsid w:val="6F90CCE8"/>
    <w:rsid w:val="7029DF7E"/>
    <w:rsid w:val="7132970B"/>
    <w:rsid w:val="7159F5B4"/>
    <w:rsid w:val="717FBBB8"/>
    <w:rsid w:val="71AF912E"/>
    <w:rsid w:val="71C6082C"/>
    <w:rsid w:val="71CFEEBC"/>
    <w:rsid w:val="7225D789"/>
    <w:rsid w:val="722C0ACA"/>
    <w:rsid w:val="726E896B"/>
    <w:rsid w:val="7297017E"/>
    <w:rsid w:val="729DA8EA"/>
    <w:rsid w:val="72DB560D"/>
    <w:rsid w:val="72DFD631"/>
    <w:rsid w:val="7310E8BC"/>
    <w:rsid w:val="734CAF3C"/>
    <w:rsid w:val="735F25A0"/>
    <w:rsid w:val="7365D8DF"/>
    <w:rsid w:val="7399943D"/>
    <w:rsid w:val="73AAF823"/>
    <w:rsid w:val="73B0AA7C"/>
    <w:rsid w:val="73C00F67"/>
    <w:rsid w:val="73DAF769"/>
    <w:rsid w:val="741AD8B8"/>
    <w:rsid w:val="741CD623"/>
    <w:rsid w:val="745C81A8"/>
    <w:rsid w:val="7478579E"/>
    <w:rsid w:val="74862459"/>
    <w:rsid w:val="749FD2FE"/>
    <w:rsid w:val="74F0F4C3"/>
    <w:rsid w:val="75333D51"/>
    <w:rsid w:val="756B8549"/>
    <w:rsid w:val="756F4512"/>
    <w:rsid w:val="75740B0B"/>
    <w:rsid w:val="758CA050"/>
    <w:rsid w:val="75903629"/>
    <w:rsid w:val="75CCA113"/>
    <w:rsid w:val="761DCD65"/>
    <w:rsid w:val="7644FE32"/>
    <w:rsid w:val="767CC3EE"/>
    <w:rsid w:val="76976D3D"/>
    <w:rsid w:val="769EB498"/>
    <w:rsid w:val="76A81BDA"/>
    <w:rsid w:val="76AF7D86"/>
    <w:rsid w:val="76C7BED2"/>
    <w:rsid w:val="770C851F"/>
    <w:rsid w:val="772DBA5E"/>
    <w:rsid w:val="7753E940"/>
    <w:rsid w:val="7758D1AE"/>
    <w:rsid w:val="7779F575"/>
    <w:rsid w:val="777BF82B"/>
    <w:rsid w:val="777E045A"/>
    <w:rsid w:val="7790EA99"/>
    <w:rsid w:val="77FAFCEB"/>
    <w:rsid w:val="78088707"/>
    <w:rsid w:val="7845B075"/>
    <w:rsid w:val="78711D76"/>
    <w:rsid w:val="78CBD37D"/>
    <w:rsid w:val="78FCB333"/>
    <w:rsid w:val="797A0F51"/>
    <w:rsid w:val="798DC5E3"/>
    <w:rsid w:val="79903113"/>
    <w:rsid w:val="79B8826E"/>
    <w:rsid w:val="79BBF0C0"/>
    <w:rsid w:val="79DF1465"/>
    <w:rsid w:val="79FE7C3A"/>
    <w:rsid w:val="7A465458"/>
    <w:rsid w:val="7A64989E"/>
    <w:rsid w:val="7A68809D"/>
    <w:rsid w:val="7A9221F4"/>
    <w:rsid w:val="7AACAA27"/>
    <w:rsid w:val="7ABC8419"/>
    <w:rsid w:val="7B009CAF"/>
    <w:rsid w:val="7B028D39"/>
    <w:rsid w:val="7B1472B6"/>
    <w:rsid w:val="7B21EB8F"/>
    <w:rsid w:val="7B2AA315"/>
    <w:rsid w:val="7B3D20F1"/>
    <w:rsid w:val="7B9C4BB0"/>
    <w:rsid w:val="7BBE05C4"/>
    <w:rsid w:val="7C191522"/>
    <w:rsid w:val="7C5690B3"/>
    <w:rsid w:val="7C6F4FF0"/>
    <w:rsid w:val="7C89230A"/>
    <w:rsid w:val="7D45C0C6"/>
    <w:rsid w:val="7DA9E81F"/>
    <w:rsid w:val="7E4B93B1"/>
    <w:rsid w:val="7E6815C0"/>
    <w:rsid w:val="7EBA0185"/>
    <w:rsid w:val="7F604487"/>
    <w:rsid w:val="7F620EF3"/>
    <w:rsid w:val="7F792365"/>
    <w:rsid w:val="7FD3AE9D"/>
    <w:rsid w:val="7FDEFF65"/>
    <w:rsid w:val="7FFDB3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C92E2"/>
  <w15:chartTrackingRefBased/>
  <w15:docId w15:val="{79419B52-5422-45F5-82FA-BB19FFE6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aseParagraph"/>
    <w:next w:val="BodyText"/>
    <w:link w:val="Heading1Char"/>
    <w:uiPriority w:val="1"/>
    <w:qFormat/>
    <w:rsid w:val="00BB0C8B"/>
    <w:pPr>
      <w:keepNext/>
      <w:keepLines/>
      <w:jc w:val="left"/>
      <w:outlineLvl w:val="0"/>
    </w:pPr>
    <w:rPr>
      <w:rFonts w:asciiTheme="minorHAnsi" w:hAnsiTheme="minorHAnsi"/>
      <w:b/>
      <w:caps/>
      <w:sz w:val="22"/>
      <w:u w:val="single"/>
    </w:rPr>
  </w:style>
  <w:style w:type="paragraph" w:styleId="Heading2">
    <w:name w:val="heading 2"/>
    <w:basedOn w:val="BaseParagraph"/>
    <w:next w:val="BodyText"/>
    <w:link w:val="Heading2Char"/>
    <w:uiPriority w:val="1"/>
    <w:qFormat/>
    <w:rsid w:val="00FE7425"/>
    <w:pPr>
      <w:keepNext/>
      <w:outlineLvl w:val="1"/>
    </w:pPr>
    <w:rPr>
      <w:rFonts w:asciiTheme="minorHAnsi" w:hAnsiTheme="minorHAnsi"/>
      <w:b/>
      <w:sz w:val="22"/>
    </w:rPr>
  </w:style>
  <w:style w:type="paragraph" w:styleId="Heading3">
    <w:name w:val="heading 3"/>
    <w:basedOn w:val="BaseParagraph"/>
    <w:next w:val="BodyText"/>
    <w:link w:val="Heading3Char"/>
    <w:uiPriority w:val="1"/>
    <w:qFormat/>
    <w:rsid w:val="00677B4F"/>
    <w:pPr>
      <w:keepNext/>
      <w:outlineLvl w:val="2"/>
    </w:pPr>
    <w:rPr>
      <w:rFonts w:asciiTheme="minorHAnsi" w:hAnsiTheme="minorHAnsi"/>
      <w:b/>
      <w:sz w:val="22"/>
    </w:rPr>
  </w:style>
  <w:style w:type="paragraph" w:styleId="Heading4">
    <w:name w:val="heading 4"/>
    <w:basedOn w:val="BaseParagraph"/>
    <w:next w:val="BodyText"/>
    <w:link w:val="Heading4Char"/>
    <w:uiPriority w:val="1"/>
    <w:qFormat/>
    <w:rsid w:val="001122FB"/>
    <w:pPr>
      <w:keepNext/>
      <w:outlineLvl w:val="3"/>
    </w:pPr>
    <w:rPr>
      <w:i/>
    </w:rPr>
  </w:style>
  <w:style w:type="paragraph" w:styleId="Heading5">
    <w:name w:val="heading 5"/>
    <w:basedOn w:val="BaseParagraph"/>
    <w:next w:val="BodyText"/>
    <w:link w:val="Heading5Char"/>
    <w:uiPriority w:val="1"/>
    <w:qFormat/>
    <w:rsid w:val="001122FB"/>
    <w:pPr>
      <w:keepNext/>
      <w:outlineLvl w:val="4"/>
    </w:pPr>
    <w:rPr>
      <w:u w:val="single"/>
    </w:rPr>
  </w:style>
  <w:style w:type="paragraph" w:styleId="Heading6">
    <w:name w:val="heading 6"/>
    <w:basedOn w:val="BaseParagraph"/>
    <w:next w:val="BodyText"/>
    <w:link w:val="Heading6Char"/>
    <w:uiPriority w:val="1"/>
    <w:qFormat/>
    <w:rsid w:val="001122FB"/>
    <w:pPr>
      <w:keepNext/>
      <w:outlineLvl w:val="5"/>
    </w:pPr>
  </w:style>
  <w:style w:type="paragraph" w:styleId="Heading7">
    <w:name w:val="heading 7"/>
    <w:basedOn w:val="BaseParagraph"/>
    <w:next w:val="BodyText"/>
    <w:link w:val="Heading7Char"/>
    <w:uiPriority w:val="1"/>
    <w:qFormat/>
    <w:rsid w:val="001122FB"/>
    <w:pPr>
      <w:keepNext/>
      <w:outlineLvl w:val="6"/>
    </w:pPr>
  </w:style>
  <w:style w:type="paragraph" w:styleId="Heading8">
    <w:name w:val="heading 8"/>
    <w:basedOn w:val="BaseParagraph"/>
    <w:next w:val="BodyText"/>
    <w:link w:val="Heading8Char"/>
    <w:uiPriority w:val="1"/>
    <w:qFormat/>
    <w:rsid w:val="001122FB"/>
    <w:pPr>
      <w:outlineLvl w:val="7"/>
    </w:pPr>
  </w:style>
  <w:style w:type="paragraph" w:styleId="Heading9">
    <w:name w:val="heading 9"/>
    <w:basedOn w:val="BaseParagraph"/>
    <w:next w:val="BodyText"/>
    <w:link w:val="Heading9Char"/>
    <w:uiPriority w:val="1"/>
    <w:qFormat/>
    <w:rsid w:val="001122FB"/>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CFA"/>
    <w:pPr>
      <w:spacing w:before="100" w:beforeAutospacing="1" w:after="100" w:afterAutospacing="1" w:line="240" w:lineRule="auto"/>
    </w:pPr>
    <w:rPr>
      <w:rFonts w:ascii="Calibri" w:hAnsi="Calibri" w:cs="Calibri"/>
    </w:rPr>
  </w:style>
  <w:style w:type="paragraph" w:styleId="ListParagraph">
    <w:name w:val="List Paragraph"/>
    <w:basedOn w:val="Normal"/>
    <w:link w:val="ListParagraphChar"/>
    <w:uiPriority w:val="34"/>
    <w:qFormat/>
    <w:rsid w:val="00287B97"/>
    <w:pPr>
      <w:ind w:left="720"/>
      <w:contextualSpacing/>
    </w:pPr>
  </w:style>
  <w:style w:type="character" w:customStyle="1" w:styleId="Heading1Char">
    <w:name w:val="Heading 1 Char"/>
    <w:basedOn w:val="DefaultParagraphFont"/>
    <w:link w:val="Heading1"/>
    <w:uiPriority w:val="1"/>
    <w:rsid w:val="00BB0C8B"/>
    <w:rPr>
      <w:rFonts w:eastAsia="MS Mincho" w:cs="Times New Roman"/>
      <w:b/>
      <w:caps/>
      <w:u w:val="single"/>
      <w:lang w:eastAsia="en-CA"/>
    </w:rPr>
  </w:style>
  <w:style w:type="character" w:customStyle="1" w:styleId="Heading2Char">
    <w:name w:val="Heading 2 Char"/>
    <w:basedOn w:val="DefaultParagraphFont"/>
    <w:link w:val="Heading2"/>
    <w:uiPriority w:val="1"/>
    <w:rsid w:val="00FE7425"/>
    <w:rPr>
      <w:rFonts w:eastAsia="MS Mincho" w:cs="Times New Roman"/>
      <w:b/>
      <w:lang w:eastAsia="en-CA"/>
    </w:rPr>
  </w:style>
  <w:style w:type="character" w:customStyle="1" w:styleId="Heading3Char">
    <w:name w:val="Heading 3 Char"/>
    <w:basedOn w:val="DefaultParagraphFont"/>
    <w:link w:val="Heading3"/>
    <w:uiPriority w:val="1"/>
    <w:rsid w:val="00677B4F"/>
    <w:rPr>
      <w:rFonts w:eastAsia="MS Mincho" w:cs="Times New Roman"/>
      <w:b/>
      <w:lang w:eastAsia="en-CA"/>
    </w:rPr>
  </w:style>
  <w:style w:type="character" w:customStyle="1" w:styleId="Heading4Char">
    <w:name w:val="Heading 4 Char"/>
    <w:basedOn w:val="DefaultParagraphFont"/>
    <w:link w:val="Heading4"/>
    <w:uiPriority w:val="1"/>
    <w:rsid w:val="001122FB"/>
    <w:rPr>
      <w:rFonts w:ascii="Times New Roman" w:eastAsia="MS Mincho" w:hAnsi="Times New Roman" w:cs="Times New Roman"/>
      <w:i/>
      <w:sz w:val="20"/>
      <w:lang w:eastAsia="en-CA"/>
    </w:rPr>
  </w:style>
  <w:style w:type="character" w:customStyle="1" w:styleId="Heading5Char">
    <w:name w:val="Heading 5 Char"/>
    <w:basedOn w:val="DefaultParagraphFont"/>
    <w:link w:val="Heading5"/>
    <w:uiPriority w:val="1"/>
    <w:rsid w:val="001122FB"/>
    <w:rPr>
      <w:rFonts w:ascii="Times New Roman" w:eastAsia="MS Mincho" w:hAnsi="Times New Roman" w:cs="Times New Roman"/>
      <w:sz w:val="20"/>
      <w:u w:val="single"/>
      <w:lang w:eastAsia="en-CA"/>
    </w:rPr>
  </w:style>
  <w:style w:type="character" w:customStyle="1" w:styleId="Heading6Char">
    <w:name w:val="Heading 6 Char"/>
    <w:basedOn w:val="DefaultParagraphFont"/>
    <w:link w:val="Heading6"/>
    <w:uiPriority w:val="1"/>
    <w:rsid w:val="001122FB"/>
    <w:rPr>
      <w:rFonts w:ascii="Times New Roman" w:eastAsia="MS Mincho" w:hAnsi="Times New Roman" w:cs="Times New Roman"/>
      <w:sz w:val="20"/>
      <w:lang w:eastAsia="en-CA"/>
    </w:rPr>
  </w:style>
  <w:style w:type="character" w:customStyle="1" w:styleId="Heading7Char">
    <w:name w:val="Heading 7 Char"/>
    <w:basedOn w:val="DefaultParagraphFont"/>
    <w:link w:val="Heading7"/>
    <w:uiPriority w:val="1"/>
    <w:rsid w:val="001122FB"/>
    <w:rPr>
      <w:rFonts w:ascii="Times New Roman" w:eastAsia="MS Mincho" w:hAnsi="Times New Roman" w:cs="Times New Roman"/>
      <w:sz w:val="20"/>
      <w:lang w:eastAsia="en-CA"/>
    </w:rPr>
  </w:style>
  <w:style w:type="character" w:customStyle="1" w:styleId="Heading8Char">
    <w:name w:val="Heading 8 Char"/>
    <w:basedOn w:val="DefaultParagraphFont"/>
    <w:link w:val="Heading8"/>
    <w:uiPriority w:val="1"/>
    <w:rsid w:val="001122FB"/>
    <w:rPr>
      <w:rFonts w:ascii="Times New Roman" w:eastAsia="MS Mincho" w:hAnsi="Times New Roman" w:cs="Times New Roman"/>
      <w:sz w:val="20"/>
      <w:lang w:eastAsia="en-CA"/>
    </w:rPr>
  </w:style>
  <w:style w:type="character" w:customStyle="1" w:styleId="Heading9Char">
    <w:name w:val="Heading 9 Char"/>
    <w:basedOn w:val="DefaultParagraphFont"/>
    <w:link w:val="Heading9"/>
    <w:uiPriority w:val="1"/>
    <w:rsid w:val="001122FB"/>
    <w:rPr>
      <w:rFonts w:ascii="Times New Roman" w:eastAsia="MS Mincho" w:hAnsi="Times New Roman" w:cs="Times New Roman"/>
      <w:sz w:val="20"/>
      <w:lang w:eastAsia="en-CA"/>
    </w:rPr>
  </w:style>
  <w:style w:type="paragraph" w:customStyle="1" w:styleId="BaseParagraph">
    <w:name w:val="Base Paragraph"/>
    <w:basedOn w:val="Normal"/>
    <w:rsid w:val="001122FB"/>
    <w:pPr>
      <w:widowControl w:val="0"/>
      <w:autoSpaceDE w:val="0"/>
      <w:autoSpaceDN w:val="0"/>
      <w:adjustRightInd w:val="0"/>
      <w:spacing w:before="240" w:after="0" w:line="240" w:lineRule="auto"/>
      <w:jc w:val="both"/>
    </w:pPr>
    <w:rPr>
      <w:rFonts w:ascii="Times New Roman" w:eastAsia="MS Mincho" w:hAnsi="Times New Roman" w:cs="Times New Roman"/>
      <w:sz w:val="20"/>
      <w:lang w:eastAsia="en-CA"/>
    </w:rPr>
  </w:style>
  <w:style w:type="paragraph" w:customStyle="1" w:styleId="BodyIndent">
    <w:name w:val="Body Indent"/>
    <w:basedOn w:val="BodyText"/>
    <w:rsid w:val="001122FB"/>
    <w:pPr>
      <w:ind w:firstLine="720"/>
    </w:pPr>
  </w:style>
  <w:style w:type="paragraph" w:styleId="BodyText">
    <w:name w:val="Body Text"/>
    <w:basedOn w:val="Normal"/>
    <w:link w:val="BodyTextChar"/>
    <w:uiPriority w:val="1"/>
    <w:qFormat/>
    <w:rsid w:val="001122FB"/>
    <w:pPr>
      <w:autoSpaceDE w:val="0"/>
      <w:autoSpaceDN w:val="0"/>
      <w:adjustRightInd w:val="0"/>
      <w:spacing w:before="240" w:after="0" w:line="240" w:lineRule="auto"/>
      <w:jc w:val="both"/>
    </w:pPr>
    <w:rPr>
      <w:rFonts w:ascii="Times New Roman" w:eastAsia="MS Mincho" w:hAnsi="Times New Roman" w:cs="Times New Roman"/>
      <w:sz w:val="20"/>
      <w:lang w:eastAsia="en-CA"/>
    </w:rPr>
  </w:style>
  <w:style w:type="character" w:customStyle="1" w:styleId="BodyTextChar">
    <w:name w:val="Body Text Char"/>
    <w:basedOn w:val="DefaultParagraphFont"/>
    <w:link w:val="BodyText"/>
    <w:uiPriority w:val="1"/>
    <w:rsid w:val="001122FB"/>
    <w:rPr>
      <w:rFonts w:ascii="Times New Roman" w:eastAsia="MS Mincho" w:hAnsi="Times New Roman" w:cs="Times New Roman"/>
      <w:sz w:val="20"/>
      <w:lang w:eastAsia="en-CA"/>
    </w:rPr>
  </w:style>
  <w:style w:type="paragraph" w:customStyle="1" w:styleId="AttnLine">
    <w:name w:val="Attn Line"/>
    <w:basedOn w:val="BodyText"/>
    <w:rsid w:val="001122FB"/>
    <w:pPr>
      <w:tabs>
        <w:tab w:val="left" w:pos="1440"/>
      </w:tabs>
    </w:pPr>
  </w:style>
  <w:style w:type="paragraph" w:customStyle="1" w:styleId="BodyText0">
    <w:name w:val="Body Text 0"/>
    <w:basedOn w:val="BodyText"/>
    <w:rsid w:val="001122FB"/>
    <w:pPr>
      <w:spacing w:before="0"/>
    </w:pPr>
  </w:style>
  <w:style w:type="paragraph" w:customStyle="1" w:styleId="BodyText1">
    <w:name w:val="Body Text 1"/>
    <w:basedOn w:val="BodyText"/>
    <w:rsid w:val="001122FB"/>
    <w:pPr>
      <w:spacing w:before="480" w:line="360" w:lineRule="auto"/>
    </w:pPr>
  </w:style>
  <w:style w:type="paragraph" w:styleId="BodyText2">
    <w:name w:val="Body Text 2"/>
    <w:basedOn w:val="BodyText"/>
    <w:link w:val="BodyText2Char"/>
    <w:rsid w:val="001122FB"/>
    <w:pPr>
      <w:spacing w:line="480" w:lineRule="auto"/>
    </w:pPr>
  </w:style>
  <w:style w:type="character" w:customStyle="1" w:styleId="BodyText2Char">
    <w:name w:val="Body Text 2 Char"/>
    <w:basedOn w:val="DefaultParagraphFont"/>
    <w:link w:val="BodyText2"/>
    <w:rsid w:val="001122FB"/>
    <w:rPr>
      <w:rFonts w:ascii="Times New Roman" w:eastAsia="MS Mincho" w:hAnsi="Times New Roman" w:cs="Times New Roman"/>
      <w:sz w:val="20"/>
      <w:lang w:eastAsia="en-CA"/>
    </w:rPr>
  </w:style>
  <w:style w:type="paragraph" w:styleId="BodyText3">
    <w:name w:val="Body Text 3"/>
    <w:basedOn w:val="BodyText"/>
    <w:link w:val="BodyText3Char"/>
    <w:rsid w:val="001122FB"/>
    <w:pPr>
      <w:spacing w:before="480"/>
    </w:pPr>
  </w:style>
  <w:style w:type="character" w:customStyle="1" w:styleId="BodyText3Char">
    <w:name w:val="Body Text 3 Char"/>
    <w:basedOn w:val="DefaultParagraphFont"/>
    <w:link w:val="BodyText3"/>
    <w:rsid w:val="001122FB"/>
    <w:rPr>
      <w:rFonts w:ascii="Times New Roman" w:eastAsia="MS Mincho" w:hAnsi="Times New Roman" w:cs="Times New Roman"/>
      <w:sz w:val="20"/>
      <w:lang w:eastAsia="en-CA"/>
    </w:rPr>
  </w:style>
  <w:style w:type="paragraph" w:styleId="Closing">
    <w:name w:val="Closing"/>
    <w:basedOn w:val="BaseParagraph"/>
    <w:link w:val="ClosingChar"/>
    <w:rsid w:val="001122FB"/>
    <w:pPr>
      <w:keepNext/>
      <w:keepLines/>
    </w:pPr>
  </w:style>
  <w:style w:type="character" w:customStyle="1" w:styleId="ClosingChar">
    <w:name w:val="Closing Char"/>
    <w:basedOn w:val="DefaultParagraphFont"/>
    <w:link w:val="Closing"/>
    <w:rsid w:val="001122FB"/>
    <w:rPr>
      <w:rFonts w:ascii="Times New Roman" w:eastAsia="MS Mincho" w:hAnsi="Times New Roman" w:cs="Times New Roman"/>
      <w:sz w:val="20"/>
      <w:lang w:eastAsia="en-CA"/>
    </w:rPr>
  </w:style>
  <w:style w:type="paragraph" w:customStyle="1" w:styleId="DeliveryLine">
    <w:name w:val="Delivery Line"/>
    <w:basedOn w:val="BaseParagraph"/>
    <w:next w:val="Normal"/>
    <w:rsid w:val="001122FB"/>
    <w:pPr>
      <w:jc w:val="right"/>
    </w:pPr>
  </w:style>
  <w:style w:type="paragraph" w:customStyle="1" w:styleId="DirectLine">
    <w:name w:val="Direct Line"/>
    <w:basedOn w:val="BaseParagraph"/>
    <w:next w:val="BodyText"/>
    <w:rsid w:val="001122FB"/>
    <w:pPr>
      <w:spacing w:before="320"/>
    </w:pPr>
    <w:rPr>
      <w:sz w:val="16"/>
    </w:rPr>
  </w:style>
  <w:style w:type="paragraph" w:customStyle="1" w:styleId="DraftingNotes">
    <w:name w:val="Drafting Notes"/>
    <w:next w:val="BodyText"/>
    <w:rsid w:val="001122FB"/>
    <w:pPr>
      <w:spacing w:before="240" w:after="0" w:line="240" w:lineRule="auto"/>
    </w:pPr>
    <w:rPr>
      <w:rFonts w:ascii="Courier" w:eastAsia="Times New Roman" w:hAnsi="Courier" w:cs="Times New Roman"/>
      <w:b/>
      <w:color w:val="0000FF"/>
      <w:spacing w:val="40"/>
      <w:sz w:val="24"/>
      <w:szCs w:val="20"/>
      <w:lang w:val="en-CA"/>
    </w:rPr>
  </w:style>
  <w:style w:type="paragraph" w:styleId="EnvelopeAddress">
    <w:name w:val="envelope address"/>
    <w:basedOn w:val="Normal"/>
    <w:rsid w:val="001122FB"/>
    <w:pPr>
      <w:framePr w:w="7920" w:h="2728" w:hRule="exact" w:hSpace="180" w:wrap="auto" w:vAnchor="page" w:hAnchor="page" w:xAlign="center" w:y="2445"/>
      <w:widowControl w:val="0"/>
      <w:autoSpaceDE w:val="0"/>
      <w:autoSpaceDN w:val="0"/>
      <w:adjustRightInd w:val="0"/>
      <w:spacing w:after="0" w:line="240" w:lineRule="auto"/>
      <w:ind w:left="2880"/>
    </w:pPr>
    <w:rPr>
      <w:rFonts w:ascii="Times New Roman" w:eastAsia="MS Mincho" w:hAnsi="Times New Roman" w:cs="Times New Roman"/>
      <w:sz w:val="20"/>
      <w:lang w:eastAsia="en-CA"/>
    </w:rPr>
  </w:style>
  <w:style w:type="paragraph" w:customStyle="1" w:styleId="FileNo">
    <w:name w:val="File No."/>
    <w:basedOn w:val="BaseParagraph"/>
    <w:next w:val="DirectLine"/>
    <w:rsid w:val="001122FB"/>
    <w:pPr>
      <w:spacing w:before="0"/>
      <w:jc w:val="right"/>
    </w:pPr>
  </w:style>
  <w:style w:type="paragraph" w:styleId="Footer">
    <w:name w:val="footer"/>
    <w:basedOn w:val="Normal"/>
    <w:link w:val="FooterChar"/>
    <w:uiPriority w:val="99"/>
    <w:rsid w:val="001122FB"/>
    <w:pPr>
      <w:widowControl w:val="0"/>
      <w:tabs>
        <w:tab w:val="center" w:pos="4680"/>
        <w:tab w:val="right" w:pos="9360"/>
      </w:tabs>
      <w:autoSpaceDE w:val="0"/>
      <w:autoSpaceDN w:val="0"/>
      <w:adjustRightInd w:val="0"/>
      <w:spacing w:after="0" w:line="240" w:lineRule="auto"/>
    </w:pPr>
    <w:rPr>
      <w:rFonts w:ascii="Times New Roman" w:eastAsia="MS Mincho" w:hAnsi="Times New Roman" w:cs="Times New Roman"/>
      <w:sz w:val="16"/>
      <w:lang w:eastAsia="en-CA"/>
    </w:rPr>
  </w:style>
  <w:style w:type="character" w:customStyle="1" w:styleId="FooterChar">
    <w:name w:val="Footer Char"/>
    <w:basedOn w:val="DefaultParagraphFont"/>
    <w:link w:val="Footer"/>
    <w:uiPriority w:val="99"/>
    <w:rsid w:val="001122FB"/>
    <w:rPr>
      <w:rFonts w:ascii="Times New Roman" w:eastAsia="MS Mincho" w:hAnsi="Times New Roman" w:cs="Times New Roman"/>
      <w:sz w:val="16"/>
      <w:lang w:eastAsia="en-CA"/>
    </w:rPr>
  </w:style>
  <w:style w:type="paragraph" w:styleId="Header">
    <w:name w:val="header"/>
    <w:basedOn w:val="BaseParagraph"/>
    <w:link w:val="HeaderChar"/>
    <w:rsid w:val="001122FB"/>
    <w:pPr>
      <w:tabs>
        <w:tab w:val="center" w:pos="4680"/>
        <w:tab w:val="right" w:pos="9360"/>
      </w:tabs>
      <w:spacing w:before="0"/>
    </w:pPr>
  </w:style>
  <w:style w:type="character" w:customStyle="1" w:styleId="HeaderChar">
    <w:name w:val="Header Char"/>
    <w:basedOn w:val="DefaultParagraphFont"/>
    <w:link w:val="Header"/>
    <w:uiPriority w:val="99"/>
    <w:rsid w:val="001122FB"/>
    <w:rPr>
      <w:rFonts w:ascii="Times New Roman" w:eastAsia="MS Mincho" w:hAnsi="Times New Roman" w:cs="Times New Roman"/>
      <w:sz w:val="20"/>
      <w:lang w:eastAsia="en-CA"/>
    </w:rPr>
  </w:style>
  <w:style w:type="character" w:customStyle="1" w:styleId="HiddenText">
    <w:name w:val="Hidden Text"/>
    <w:basedOn w:val="DefaultParagraphFont"/>
    <w:rsid w:val="001122FB"/>
    <w:rPr>
      <w:b/>
      <w:vanish/>
      <w:color w:val="FF0000"/>
    </w:rPr>
  </w:style>
  <w:style w:type="paragraph" w:customStyle="1" w:styleId="InsideAddress">
    <w:name w:val="InsideAddress"/>
    <w:basedOn w:val="BaseParagraph"/>
    <w:next w:val="Normal"/>
    <w:rsid w:val="001122FB"/>
  </w:style>
  <w:style w:type="paragraph" w:styleId="List">
    <w:name w:val="List"/>
    <w:basedOn w:val="BodyText"/>
    <w:rsid w:val="001122FB"/>
    <w:pPr>
      <w:tabs>
        <w:tab w:val="left" w:pos="1440"/>
      </w:tabs>
    </w:pPr>
  </w:style>
  <w:style w:type="paragraph" w:styleId="List2">
    <w:name w:val="List 2"/>
    <w:basedOn w:val="BodyText"/>
    <w:rsid w:val="001122FB"/>
    <w:pPr>
      <w:tabs>
        <w:tab w:val="left" w:pos="1440"/>
      </w:tabs>
      <w:ind w:left="720"/>
    </w:pPr>
  </w:style>
  <w:style w:type="paragraph" w:styleId="List3">
    <w:name w:val="List 3"/>
    <w:basedOn w:val="BodyText"/>
    <w:rsid w:val="001122FB"/>
    <w:pPr>
      <w:tabs>
        <w:tab w:val="left" w:pos="2160"/>
      </w:tabs>
      <w:ind w:left="1440"/>
    </w:pPr>
  </w:style>
  <w:style w:type="paragraph" w:styleId="List4">
    <w:name w:val="List 4"/>
    <w:basedOn w:val="BodyText"/>
    <w:rsid w:val="001122FB"/>
    <w:pPr>
      <w:tabs>
        <w:tab w:val="left" w:pos="2880"/>
      </w:tabs>
      <w:ind w:left="2160"/>
    </w:pPr>
  </w:style>
  <w:style w:type="paragraph" w:styleId="List5">
    <w:name w:val="List 5"/>
    <w:basedOn w:val="BodyText"/>
    <w:rsid w:val="001122FB"/>
    <w:pPr>
      <w:tabs>
        <w:tab w:val="left" w:pos="3600"/>
      </w:tabs>
      <w:ind w:left="2880"/>
    </w:pPr>
  </w:style>
  <w:style w:type="paragraph" w:styleId="ListBullet">
    <w:name w:val="List Bullet"/>
    <w:basedOn w:val="Normal"/>
    <w:rsid w:val="001122FB"/>
    <w:pPr>
      <w:widowControl w:val="0"/>
      <w:numPr>
        <w:numId w:val="1"/>
      </w:numPr>
      <w:tabs>
        <w:tab w:val="clear" w:pos="360"/>
        <w:tab w:val="num" w:pos="720"/>
      </w:tabs>
      <w:autoSpaceDE w:val="0"/>
      <w:autoSpaceDN w:val="0"/>
      <w:adjustRightInd w:val="0"/>
      <w:spacing w:before="120" w:after="0" w:line="240" w:lineRule="auto"/>
      <w:ind w:left="720" w:hanging="720"/>
    </w:pPr>
    <w:rPr>
      <w:rFonts w:ascii="Times New Roman" w:eastAsia="MS Mincho" w:hAnsi="Times New Roman" w:cs="Times New Roman"/>
      <w:sz w:val="20"/>
      <w:lang w:eastAsia="en-CA"/>
    </w:rPr>
  </w:style>
  <w:style w:type="paragraph" w:styleId="ListBullet4">
    <w:name w:val="List Bullet 4"/>
    <w:basedOn w:val="BodyText"/>
    <w:rsid w:val="001122FB"/>
    <w:pPr>
      <w:numPr>
        <w:numId w:val="4"/>
      </w:numPr>
      <w:spacing w:before="120"/>
    </w:pPr>
  </w:style>
  <w:style w:type="paragraph" w:styleId="ListBullet5">
    <w:name w:val="List Bullet 5"/>
    <w:basedOn w:val="BodyText"/>
    <w:rsid w:val="001122FB"/>
    <w:pPr>
      <w:numPr>
        <w:numId w:val="5"/>
      </w:numPr>
      <w:tabs>
        <w:tab w:val="left" w:pos="3600"/>
      </w:tabs>
      <w:spacing w:before="120"/>
    </w:pPr>
  </w:style>
  <w:style w:type="paragraph" w:styleId="ListContinue">
    <w:name w:val="List Continue"/>
    <w:basedOn w:val="BodyText"/>
    <w:rsid w:val="001122FB"/>
  </w:style>
  <w:style w:type="paragraph" w:styleId="ListContinue2">
    <w:name w:val="List Continue 2"/>
    <w:basedOn w:val="BodyText"/>
    <w:rsid w:val="001122FB"/>
  </w:style>
  <w:style w:type="paragraph" w:styleId="ListContinue3">
    <w:name w:val="List Continue 3"/>
    <w:basedOn w:val="BodyText"/>
    <w:rsid w:val="001122FB"/>
  </w:style>
  <w:style w:type="paragraph" w:styleId="ListContinue4">
    <w:name w:val="List Continue 4"/>
    <w:basedOn w:val="BodyText"/>
    <w:rsid w:val="001122FB"/>
  </w:style>
  <w:style w:type="paragraph" w:styleId="ListContinue5">
    <w:name w:val="List Continue 5"/>
    <w:basedOn w:val="BodyText"/>
    <w:rsid w:val="001122FB"/>
  </w:style>
  <w:style w:type="paragraph" w:styleId="ListNumber">
    <w:name w:val="List Number"/>
    <w:basedOn w:val="BodyText"/>
    <w:rsid w:val="001122FB"/>
  </w:style>
  <w:style w:type="paragraph" w:styleId="ListNumber2">
    <w:name w:val="List Number 2"/>
    <w:basedOn w:val="BodyText"/>
    <w:rsid w:val="001122FB"/>
  </w:style>
  <w:style w:type="paragraph" w:styleId="ListNumber3">
    <w:name w:val="List Number 3"/>
    <w:basedOn w:val="BodyText"/>
    <w:rsid w:val="001122FB"/>
  </w:style>
  <w:style w:type="paragraph" w:styleId="ListNumber4">
    <w:name w:val="List Number 4"/>
    <w:basedOn w:val="BodyText"/>
    <w:rsid w:val="001122FB"/>
  </w:style>
  <w:style w:type="paragraph" w:styleId="ListNumber5">
    <w:name w:val="List Number 5"/>
    <w:basedOn w:val="BodyText"/>
    <w:rsid w:val="001122FB"/>
  </w:style>
  <w:style w:type="paragraph" w:customStyle="1" w:styleId="ListHeading">
    <w:name w:val="ListHeading"/>
    <w:basedOn w:val="BaseParagraph"/>
    <w:next w:val="List"/>
    <w:rsid w:val="001122FB"/>
    <w:pPr>
      <w:keepNext/>
      <w:keepLines/>
    </w:pPr>
    <w:rPr>
      <w:b/>
    </w:rPr>
  </w:style>
  <w:style w:type="paragraph" w:customStyle="1" w:styleId="Notes">
    <w:name w:val="Notes"/>
    <w:basedOn w:val="BodyText"/>
    <w:rsid w:val="001122FB"/>
    <w:pPr>
      <w:spacing w:before="60"/>
      <w:ind w:left="360" w:hanging="360"/>
    </w:pPr>
    <w:rPr>
      <w:sz w:val="18"/>
    </w:rPr>
  </w:style>
  <w:style w:type="character" w:styleId="PageNumber">
    <w:name w:val="page number"/>
    <w:basedOn w:val="DefaultParagraphFont"/>
    <w:rsid w:val="001122FB"/>
  </w:style>
  <w:style w:type="paragraph" w:customStyle="1" w:styleId="Parties-Abbreviations">
    <w:name w:val="Parties - Abbreviations"/>
    <w:basedOn w:val="BaseParagraph"/>
    <w:next w:val="BodyText"/>
    <w:rsid w:val="001122FB"/>
    <w:pPr>
      <w:jc w:val="right"/>
    </w:pPr>
  </w:style>
  <w:style w:type="paragraph" w:customStyle="1" w:styleId="Parties-FullNames">
    <w:name w:val="Parties - Full Names"/>
    <w:basedOn w:val="BaseParagraph"/>
    <w:next w:val="Parties-Abbreviations"/>
    <w:rsid w:val="001122FB"/>
    <w:pPr>
      <w:ind w:left="1440" w:right="1440"/>
    </w:pPr>
  </w:style>
  <w:style w:type="paragraph" w:customStyle="1" w:styleId="PersonalConfl">
    <w:name w:val="Personal&amp;Conf'l"/>
    <w:basedOn w:val="BaseParagraph"/>
    <w:next w:val="InsideAddress"/>
    <w:rsid w:val="001122FB"/>
    <w:rPr>
      <w:b/>
    </w:rPr>
  </w:style>
  <w:style w:type="paragraph" w:customStyle="1" w:styleId="Quote1">
    <w:name w:val="Quote1"/>
    <w:basedOn w:val="BaseParagraph"/>
    <w:next w:val="BodyText"/>
    <w:rsid w:val="001122FB"/>
    <w:pPr>
      <w:ind w:left="720" w:right="720"/>
    </w:pPr>
  </w:style>
  <w:style w:type="paragraph" w:customStyle="1" w:styleId="ReLine">
    <w:name w:val="Re: Line"/>
    <w:basedOn w:val="BaseParagraph"/>
    <w:next w:val="BodyText"/>
    <w:rsid w:val="001122FB"/>
    <w:rPr>
      <w:b/>
    </w:rPr>
  </w:style>
  <w:style w:type="paragraph" w:customStyle="1" w:styleId="SigningIndent">
    <w:name w:val="Signing Indent"/>
    <w:basedOn w:val="BaseParagraph"/>
    <w:next w:val="BodyText"/>
    <w:rsid w:val="001122FB"/>
    <w:pPr>
      <w:tabs>
        <w:tab w:val="left" w:pos="4608"/>
        <w:tab w:val="left" w:pos="5040"/>
        <w:tab w:val="right" w:pos="9360"/>
      </w:tabs>
      <w:spacing w:before="600"/>
    </w:pPr>
  </w:style>
  <w:style w:type="paragraph" w:customStyle="1" w:styleId="SigningLines-company">
    <w:name w:val="Signing Lines - company"/>
    <w:basedOn w:val="BaseParagraph"/>
    <w:rsid w:val="001122FB"/>
    <w:pPr>
      <w:tabs>
        <w:tab w:val="left" w:pos="720"/>
        <w:tab w:val="left" w:pos="4320"/>
        <w:tab w:val="left" w:pos="5040"/>
        <w:tab w:val="left" w:pos="9270"/>
      </w:tabs>
      <w:spacing w:before="480"/>
    </w:pPr>
  </w:style>
  <w:style w:type="paragraph" w:customStyle="1" w:styleId="SigningLines-Person">
    <w:name w:val="Signing Lines - Person"/>
    <w:basedOn w:val="BaseParagraph"/>
    <w:rsid w:val="001122FB"/>
    <w:pPr>
      <w:tabs>
        <w:tab w:val="left" w:pos="4320"/>
        <w:tab w:val="left" w:pos="5040"/>
        <w:tab w:val="left" w:pos="9270"/>
      </w:tabs>
      <w:spacing w:before="480"/>
    </w:pPr>
  </w:style>
  <w:style w:type="paragraph" w:styleId="Title">
    <w:name w:val="Title"/>
    <w:basedOn w:val="BaseParagraph"/>
    <w:next w:val="BodyText"/>
    <w:link w:val="TitleChar"/>
    <w:qFormat/>
    <w:rsid w:val="001122FB"/>
    <w:pPr>
      <w:keepNext/>
      <w:spacing w:after="120"/>
      <w:jc w:val="center"/>
    </w:pPr>
    <w:rPr>
      <w:b/>
      <w:caps/>
    </w:rPr>
  </w:style>
  <w:style w:type="character" w:customStyle="1" w:styleId="TitleChar">
    <w:name w:val="Title Char"/>
    <w:basedOn w:val="DefaultParagraphFont"/>
    <w:link w:val="Title"/>
    <w:rsid w:val="001122FB"/>
    <w:rPr>
      <w:rFonts w:ascii="Times New Roman" w:eastAsia="MS Mincho" w:hAnsi="Times New Roman" w:cs="Times New Roman"/>
      <w:b/>
      <w:caps/>
      <w:sz w:val="20"/>
      <w:lang w:eastAsia="en-CA"/>
    </w:rPr>
  </w:style>
  <w:style w:type="character" w:customStyle="1" w:styleId="iManageFooter">
    <w:name w:val="iManage Footer"/>
    <w:rsid w:val="001122FB"/>
    <w:rPr>
      <w:rFonts w:ascii="Times New Roman" w:hAnsi="Times New Roman" w:cs="Times New Roman"/>
      <w:b w:val="0"/>
      <w:i w:val="0"/>
      <w:caps w:val="0"/>
      <w:smallCaps w:val="0"/>
      <w:strike w:val="0"/>
      <w:dstrike w:val="0"/>
      <w:vanish w:val="0"/>
      <w:color w:val="000000"/>
      <w:spacing w:val="0"/>
      <w:w w:val="100"/>
      <w:kern w:val="0"/>
      <w:position w:val="0"/>
      <w:sz w:val="14"/>
      <w:szCs w:val="96"/>
      <w:u w:val="none"/>
      <w:effect w:val="none"/>
      <w:vertAlign w:val="baseline"/>
    </w:rPr>
  </w:style>
  <w:style w:type="paragraph" w:customStyle="1" w:styleId="xAutoTextLookup">
    <w:name w:val="xAutoText Lookup"/>
    <w:basedOn w:val="BodyText"/>
    <w:rsid w:val="001122FB"/>
  </w:style>
  <w:style w:type="paragraph" w:styleId="TOC1">
    <w:name w:val="toc 1"/>
    <w:basedOn w:val="Normal"/>
    <w:next w:val="Normal"/>
    <w:autoRedefine/>
    <w:uiPriority w:val="39"/>
    <w:qFormat/>
    <w:rsid w:val="001122FB"/>
    <w:pPr>
      <w:widowControl w:val="0"/>
      <w:autoSpaceDE w:val="0"/>
      <w:autoSpaceDN w:val="0"/>
      <w:adjustRightInd w:val="0"/>
      <w:spacing w:before="120" w:after="120" w:line="240" w:lineRule="auto"/>
    </w:pPr>
    <w:rPr>
      <w:rFonts w:ascii="Times New Roman" w:eastAsia="MS Mincho" w:hAnsi="Times New Roman" w:cs="Times New Roman"/>
      <w:b/>
      <w:bCs/>
      <w:caps/>
      <w:sz w:val="20"/>
      <w:lang w:eastAsia="en-CA"/>
    </w:rPr>
  </w:style>
  <w:style w:type="paragraph" w:styleId="TOC2">
    <w:name w:val="toc 2"/>
    <w:basedOn w:val="Normal"/>
    <w:next w:val="Normal"/>
    <w:autoRedefine/>
    <w:uiPriority w:val="39"/>
    <w:qFormat/>
    <w:rsid w:val="001122FB"/>
    <w:pPr>
      <w:widowControl w:val="0"/>
      <w:tabs>
        <w:tab w:val="right" w:leader="dot" w:pos="9609"/>
      </w:tabs>
      <w:autoSpaceDE w:val="0"/>
      <w:autoSpaceDN w:val="0"/>
      <w:adjustRightInd w:val="0"/>
      <w:spacing w:after="0" w:line="240" w:lineRule="auto"/>
      <w:ind w:left="240"/>
    </w:pPr>
    <w:rPr>
      <w:rFonts w:ascii="Times New Roman" w:eastAsia="MS Mincho" w:hAnsi="Times New Roman" w:cs="Times New Roman"/>
      <w:smallCaps/>
      <w:noProof/>
      <w:w w:val="0"/>
      <w:sz w:val="16"/>
      <w:szCs w:val="16"/>
      <w:lang w:eastAsia="en-CA"/>
    </w:rPr>
  </w:style>
  <w:style w:type="paragraph" w:styleId="TOC3">
    <w:name w:val="toc 3"/>
    <w:basedOn w:val="Normal"/>
    <w:next w:val="Normal"/>
    <w:autoRedefine/>
    <w:uiPriority w:val="39"/>
    <w:qFormat/>
    <w:rsid w:val="001122FB"/>
    <w:pPr>
      <w:widowControl w:val="0"/>
      <w:autoSpaceDE w:val="0"/>
      <w:autoSpaceDN w:val="0"/>
      <w:adjustRightInd w:val="0"/>
      <w:spacing w:after="0" w:line="240" w:lineRule="auto"/>
      <w:ind w:left="480"/>
    </w:pPr>
    <w:rPr>
      <w:rFonts w:ascii="Times New Roman" w:eastAsia="MS Mincho" w:hAnsi="Times New Roman" w:cs="Times New Roman"/>
      <w:i/>
      <w:iCs/>
      <w:sz w:val="20"/>
      <w:lang w:eastAsia="en-CA"/>
    </w:rPr>
  </w:style>
  <w:style w:type="paragraph" w:styleId="TOC4">
    <w:name w:val="toc 4"/>
    <w:basedOn w:val="Normal"/>
    <w:next w:val="Normal"/>
    <w:autoRedefine/>
    <w:uiPriority w:val="39"/>
    <w:qFormat/>
    <w:rsid w:val="001122FB"/>
    <w:pPr>
      <w:widowControl w:val="0"/>
      <w:autoSpaceDE w:val="0"/>
      <w:autoSpaceDN w:val="0"/>
      <w:adjustRightInd w:val="0"/>
      <w:spacing w:after="0" w:line="240" w:lineRule="auto"/>
      <w:ind w:left="720"/>
    </w:pPr>
    <w:rPr>
      <w:rFonts w:ascii="Times New Roman" w:eastAsia="MS Mincho" w:hAnsi="Times New Roman" w:cs="Times New Roman"/>
      <w:sz w:val="18"/>
      <w:szCs w:val="18"/>
      <w:lang w:eastAsia="en-CA"/>
    </w:rPr>
  </w:style>
  <w:style w:type="paragraph" w:styleId="TOC5">
    <w:name w:val="toc 5"/>
    <w:basedOn w:val="Normal"/>
    <w:next w:val="Normal"/>
    <w:autoRedefine/>
    <w:uiPriority w:val="39"/>
    <w:rsid w:val="001122FB"/>
    <w:pPr>
      <w:widowControl w:val="0"/>
      <w:autoSpaceDE w:val="0"/>
      <w:autoSpaceDN w:val="0"/>
      <w:adjustRightInd w:val="0"/>
      <w:spacing w:after="0" w:line="240" w:lineRule="auto"/>
      <w:ind w:left="960"/>
    </w:pPr>
    <w:rPr>
      <w:rFonts w:ascii="Times New Roman" w:eastAsia="MS Mincho" w:hAnsi="Times New Roman" w:cs="Times New Roman"/>
      <w:sz w:val="18"/>
      <w:szCs w:val="18"/>
      <w:lang w:eastAsia="en-CA"/>
    </w:rPr>
  </w:style>
  <w:style w:type="paragraph" w:styleId="TOC6">
    <w:name w:val="toc 6"/>
    <w:basedOn w:val="Normal"/>
    <w:next w:val="Normal"/>
    <w:autoRedefine/>
    <w:uiPriority w:val="39"/>
    <w:rsid w:val="001122FB"/>
    <w:pPr>
      <w:widowControl w:val="0"/>
      <w:autoSpaceDE w:val="0"/>
      <w:autoSpaceDN w:val="0"/>
      <w:adjustRightInd w:val="0"/>
      <w:spacing w:after="0" w:line="240" w:lineRule="auto"/>
      <w:ind w:left="1200"/>
    </w:pPr>
    <w:rPr>
      <w:rFonts w:ascii="Times New Roman" w:eastAsia="MS Mincho" w:hAnsi="Times New Roman" w:cs="Times New Roman"/>
      <w:sz w:val="18"/>
      <w:szCs w:val="18"/>
      <w:lang w:eastAsia="en-CA"/>
    </w:rPr>
  </w:style>
  <w:style w:type="paragraph" w:styleId="TOC7">
    <w:name w:val="toc 7"/>
    <w:basedOn w:val="Normal"/>
    <w:next w:val="Normal"/>
    <w:autoRedefine/>
    <w:uiPriority w:val="39"/>
    <w:rsid w:val="001122FB"/>
    <w:pPr>
      <w:widowControl w:val="0"/>
      <w:autoSpaceDE w:val="0"/>
      <w:autoSpaceDN w:val="0"/>
      <w:adjustRightInd w:val="0"/>
      <w:spacing w:after="0" w:line="240" w:lineRule="auto"/>
      <w:ind w:left="1440"/>
    </w:pPr>
    <w:rPr>
      <w:rFonts w:ascii="Times New Roman" w:eastAsia="MS Mincho" w:hAnsi="Times New Roman" w:cs="Times New Roman"/>
      <w:sz w:val="18"/>
      <w:szCs w:val="18"/>
      <w:lang w:eastAsia="en-CA"/>
    </w:rPr>
  </w:style>
  <w:style w:type="paragraph" w:styleId="TOC8">
    <w:name w:val="toc 8"/>
    <w:basedOn w:val="Normal"/>
    <w:next w:val="Normal"/>
    <w:autoRedefine/>
    <w:uiPriority w:val="39"/>
    <w:rsid w:val="001122FB"/>
    <w:pPr>
      <w:widowControl w:val="0"/>
      <w:autoSpaceDE w:val="0"/>
      <w:autoSpaceDN w:val="0"/>
      <w:adjustRightInd w:val="0"/>
      <w:spacing w:after="0" w:line="240" w:lineRule="auto"/>
      <w:ind w:left="1680"/>
    </w:pPr>
    <w:rPr>
      <w:rFonts w:ascii="Times New Roman" w:eastAsia="MS Mincho" w:hAnsi="Times New Roman" w:cs="Times New Roman"/>
      <w:sz w:val="18"/>
      <w:szCs w:val="18"/>
      <w:lang w:eastAsia="en-CA"/>
    </w:rPr>
  </w:style>
  <w:style w:type="paragraph" w:styleId="TOC9">
    <w:name w:val="toc 9"/>
    <w:basedOn w:val="Normal"/>
    <w:next w:val="Normal"/>
    <w:autoRedefine/>
    <w:uiPriority w:val="39"/>
    <w:rsid w:val="001122FB"/>
    <w:pPr>
      <w:widowControl w:val="0"/>
      <w:autoSpaceDE w:val="0"/>
      <w:autoSpaceDN w:val="0"/>
      <w:adjustRightInd w:val="0"/>
      <w:spacing w:after="0" w:line="240" w:lineRule="auto"/>
      <w:ind w:left="1920"/>
    </w:pPr>
    <w:rPr>
      <w:rFonts w:ascii="Times New Roman" w:eastAsia="MS Mincho" w:hAnsi="Times New Roman" w:cs="Times New Roman"/>
      <w:sz w:val="18"/>
      <w:szCs w:val="18"/>
      <w:lang w:eastAsia="en-CA"/>
    </w:rPr>
  </w:style>
  <w:style w:type="paragraph" w:styleId="ListBullet2">
    <w:name w:val="List Bullet 2"/>
    <w:basedOn w:val="Normal"/>
    <w:rsid w:val="001122FB"/>
    <w:pPr>
      <w:widowControl w:val="0"/>
      <w:numPr>
        <w:numId w:val="2"/>
      </w:numPr>
      <w:autoSpaceDE w:val="0"/>
      <w:autoSpaceDN w:val="0"/>
      <w:adjustRightInd w:val="0"/>
      <w:spacing w:before="120" w:after="0" w:line="240" w:lineRule="auto"/>
    </w:pPr>
    <w:rPr>
      <w:rFonts w:ascii="Times New Roman" w:eastAsia="MS Mincho" w:hAnsi="Times New Roman" w:cs="Times New Roman"/>
      <w:sz w:val="20"/>
      <w:lang w:eastAsia="en-CA"/>
    </w:rPr>
  </w:style>
  <w:style w:type="paragraph" w:styleId="ListBullet3">
    <w:name w:val="List Bullet 3"/>
    <w:basedOn w:val="Normal"/>
    <w:rsid w:val="001122FB"/>
    <w:pPr>
      <w:widowControl w:val="0"/>
      <w:numPr>
        <w:numId w:val="3"/>
      </w:numPr>
      <w:autoSpaceDE w:val="0"/>
      <w:autoSpaceDN w:val="0"/>
      <w:adjustRightInd w:val="0"/>
      <w:spacing w:before="120" w:after="0" w:line="240" w:lineRule="auto"/>
    </w:pPr>
    <w:rPr>
      <w:rFonts w:ascii="Times New Roman" w:eastAsia="MS Mincho" w:hAnsi="Times New Roman" w:cs="Times New Roman"/>
      <w:sz w:val="20"/>
      <w:lang w:eastAsia="en-CA"/>
    </w:rPr>
  </w:style>
  <w:style w:type="paragraph" w:customStyle="1" w:styleId="TableText">
    <w:name w:val="Table Text"/>
    <w:basedOn w:val="BodyText"/>
    <w:rsid w:val="001122FB"/>
  </w:style>
  <w:style w:type="paragraph" w:customStyle="1" w:styleId="TableParagraph">
    <w:name w:val="Table Paragraph"/>
    <w:basedOn w:val="Normal"/>
    <w:qFormat/>
    <w:rsid w:val="00B9659B"/>
    <w:pPr>
      <w:widowControl w:val="0"/>
      <w:autoSpaceDE w:val="0"/>
      <w:autoSpaceDN w:val="0"/>
      <w:adjustRightInd w:val="0"/>
      <w:spacing w:after="0" w:line="240" w:lineRule="auto"/>
    </w:pPr>
    <w:rPr>
      <w:rFonts w:eastAsia="MS Mincho" w:cs="Times New Roman"/>
      <w:sz w:val="20"/>
      <w:lang w:eastAsia="en-CA"/>
    </w:rPr>
  </w:style>
  <w:style w:type="paragraph" w:styleId="BalloonText">
    <w:name w:val="Balloon Text"/>
    <w:basedOn w:val="Normal"/>
    <w:link w:val="BalloonTextChar"/>
    <w:uiPriority w:val="99"/>
    <w:rsid w:val="001122FB"/>
    <w:pPr>
      <w:widowControl w:val="0"/>
      <w:autoSpaceDE w:val="0"/>
      <w:autoSpaceDN w:val="0"/>
      <w:adjustRightInd w:val="0"/>
      <w:spacing w:after="0" w:line="240" w:lineRule="auto"/>
    </w:pPr>
    <w:rPr>
      <w:rFonts w:ascii="Lucida Grande" w:eastAsia="MS Mincho" w:hAnsi="Lucida Grande" w:cs="Lucida Grande"/>
      <w:sz w:val="18"/>
      <w:szCs w:val="18"/>
      <w:lang w:eastAsia="en-CA"/>
    </w:rPr>
  </w:style>
  <w:style w:type="character" w:customStyle="1" w:styleId="BalloonTextChar">
    <w:name w:val="Balloon Text Char"/>
    <w:basedOn w:val="DefaultParagraphFont"/>
    <w:link w:val="BalloonText"/>
    <w:uiPriority w:val="99"/>
    <w:rsid w:val="001122FB"/>
    <w:rPr>
      <w:rFonts w:ascii="Lucida Grande" w:eastAsia="MS Mincho" w:hAnsi="Lucida Grande" w:cs="Lucida Grande"/>
      <w:sz w:val="18"/>
      <w:szCs w:val="18"/>
      <w:lang w:eastAsia="en-CA"/>
    </w:rPr>
  </w:style>
  <w:style w:type="character" w:styleId="Hyperlink">
    <w:name w:val="Hyperlink"/>
    <w:basedOn w:val="DefaultParagraphFont"/>
    <w:uiPriority w:val="99"/>
    <w:rsid w:val="001122FB"/>
    <w:rPr>
      <w:rFonts w:cs="Times New Roman"/>
      <w:color w:val="0088CC"/>
      <w:u w:val="none"/>
      <w:effect w:val="none"/>
    </w:rPr>
  </w:style>
  <w:style w:type="character" w:customStyle="1" w:styleId="lede-headlinehighlighted7">
    <w:name w:val="lede-headline__highlighted7"/>
    <w:basedOn w:val="DefaultParagraphFont"/>
    <w:rsid w:val="001122FB"/>
    <w:rPr>
      <w:rFonts w:cs="Times New Roman"/>
    </w:rPr>
  </w:style>
  <w:style w:type="paragraph" w:styleId="Revision">
    <w:name w:val="Revision"/>
    <w:hidden/>
    <w:uiPriority w:val="99"/>
    <w:rsid w:val="001122FB"/>
    <w:pPr>
      <w:autoSpaceDE w:val="0"/>
      <w:autoSpaceDN w:val="0"/>
      <w:adjustRightInd w:val="0"/>
      <w:spacing w:after="0" w:line="240" w:lineRule="auto"/>
    </w:pPr>
    <w:rPr>
      <w:rFonts w:ascii="Calibri" w:eastAsia="MS Mincho" w:hAnsi="Calibri" w:cs="Times New Roman"/>
      <w:lang w:eastAsia="en-CA"/>
    </w:rPr>
  </w:style>
  <w:style w:type="character" w:styleId="FollowedHyperlink">
    <w:name w:val="FollowedHyperlink"/>
    <w:basedOn w:val="DefaultParagraphFont"/>
    <w:uiPriority w:val="99"/>
    <w:rsid w:val="001122FB"/>
    <w:rPr>
      <w:rFonts w:cs="Times New Roman"/>
      <w:color w:val="800080"/>
      <w:u w:val="single"/>
    </w:rPr>
  </w:style>
  <w:style w:type="character" w:customStyle="1" w:styleId="EasyID">
    <w:name w:val="EasyID"/>
    <w:basedOn w:val="DefaultParagraphFont"/>
    <w:rsid w:val="001122FB"/>
    <w:rPr>
      <w:rFonts w:ascii="Arial" w:eastAsia="Times New Roman" w:hAnsi="Arial" w:cs="Arial"/>
      <w:sz w:val="14"/>
      <w:szCs w:val="20"/>
      <w:lang w:val="en-CA" w:eastAsia="en-CA" w:bidi="ar-SA"/>
    </w:rPr>
  </w:style>
  <w:style w:type="paragraph" w:customStyle="1" w:styleId="DeltaViewTableHeading">
    <w:name w:val="DeltaView Table Heading"/>
    <w:basedOn w:val="Normal"/>
    <w:uiPriority w:val="99"/>
    <w:rsid w:val="001122FB"/>
    <w:pPr>
      <w:autoSpaceDE w:val="0"/>
      <w:autoSpaceDN w:val="0"/>
      <w:adjustRightInd w:val="0"/>
      <w:spacing w:after="120" w:line="240" w:lineRule="auto"/>
    </w:pPr>
    <w:rPr>
      <w:rFonts w:ascii="Arial" w:eastAsia="MS Mincho" w:hAnsi="Arial" w:cs="Times New Roman"/>
      <w:b/>
      <w:sz w:val="24"/>
      <w:szCs w:val="24"/>
      <w:lang w:eastAsia="en-CA"/>
    </w:rPr>
  </w:style>
  <w:style w:type="paragraph" w:customStyle="1" w:styleId="DeltaViewTableBody">
    <w:name w:val="DeltaView Table Body"/>
    <w:basedOn w:val="Normal"/>
    <w:uiPriority w:val="99"/>
    <w:rsid w:val="001122FB"/>
    <w:pPr>
      <w:autoSpaceDE w:val="0"/>
      <w:autoSpaceDN w:val="0"/>
      <w:adjustRightInd w:val="0"/>
      <w:spacing w:after="0" w:line="240" w:lineRule="auto"/>
    </w:pPr>
    <w:rPr>
      <w:rFonts w:ascii="Arial" w:eastAsia="MS Mincho" w:hAnsi="Arial" w:cs="Times New Roman"/>
      <w:sz w:val="24"/>
      <w:szCs w:val="24"/>
      <w:lang w:eastAsia="en-CA"/>
    </w:rPr>
  </w:style>
  <w:style w:type="paragraph" w:customStyle="1" w:styleId="DeltaViewAnnounce">
    <w:name w:val="DeltaView Announce"/>
    <w:uiPriority w:val="99"/>
    <w:rsid w:val="001122FB"/>
    <w:pPr>
      <w:autoSpaceDE w:val="0"/>
      <w:autoSpaceDN w:val="0"/>
      <w:adjustRightInd w:val="0"/>
      <w:spacing w:before="100" w:beforeAutospacing="1" w:after="100" w:afterAutospacing="1" w:line="240" w:lineRule="auto"/>
    </w:pPr>
    <w:rPr>
      <w:rFonts w:ascii="Arial" w:eastAsia="MS Mincho" w:hAnsi="Arial" w:cs="Times New Roman"/>
      <w:sz w:val="24"/>
      <w:szCs w:val="24"/>
      <w:lang w:val="en-GB" w:eastAsia="en-CA"/>
    </w:rPr>
  </w:style>
  <w:style w:type="character" w:styleId="CommentReference">
    <w:name w:val="annotation reference"/>
    <w:basedOn w:val="DefaultParagraphFont"/>
    <w:uiPriority w:val="99"/>
    <w:rsid w:val="001122FB"/>
    <w:rPr>
      <w:rFonts w:cs="Times New Roman"/>
      <w:sz w:val="16"/>
    </w:rPr>
  </w:style>
  <w:style w:type="character" w:customStyle="1" w:styleId="DeltaViewInsertion">
    <w:name w:val="DeltaView Insertion"/>
    <w:uiPriority w:val="99"/>
    <w:rsid w:val="001122FB"/>
    <w:rPr>
      <w:color w:val="0000FF"/>
      <w:u w:val="double"/>
    </w:rPr>
  </w:style>
  <w:style w:type="character" w:customStyle="1" w:styleId="DeltaViewDeletion">
    <w:name w:val="DeltaView Deletion"/>
    <w:uiPriority w:val="99"/>
    <w:rsid w:val="001122FB"/>
    <w:rPr>
      <w:strike/>
      <w:color w:val="FF0000"/>
    </w:rPr>
  </w:style>
  <w:style w:type="character" w:customStyle="1" w:styleId="DeltaViewMoveSource">
    <w:name w:val="DeltaView Move Source"/>
    <w:uiPriority w:val="99"/>
    <w:rsid w:val="001122FB"/>
    <w:rPr>
      <w:strike/>
      <w:color w:val="00C000"/>
    </w:rPr>
  </w:style>
  <w:style w:type="character" w:customStyle="1" w:styleId="DeltaViewMoveDestination">
    <w:name w:val="DeltaView Move Destination"/>
    <w:uiPriority w:val="99"/>
    <w:rsid w:val="001122FB"/>
    <w:rPr>
      <w:color w:val="00C000"/>
      <w:u w:val="double"/>
    </w:rPr>
  </w:style>
  <w:style w:type="paragraph" w:styleId="CommentText">
    <w:name w:val="annotation text"/>
    <w:basedOn w:val="Normal"/>
    <w:link w:val="CommentTextChar"/>
    <w:uiPriority w:val="99"/>
    <w:rsid w:val="001122FB"/>
    <w:pPr>
      <w:autoSpaceDE w:val="0"/>
      <w:autoSpaceDN w:val="0"/>
      <w:adjustRightInd w:val="0"/>
      <w:spacing w:after="0" w:line="240" w:lineRule="auto"/>
    </w:pPr>
    <w:rPr>
      <w:rFonts w:ascii="Times New Roman" w:eastAsia="MS Mincho" w:hAnsi="Times New Roman" w:cs="Times New Roman"/>
      <w:sz w:val="20"/>
      <w:szCs w:val="24"/>
      <w:lang w:eastAsia="en-CA"/>
    </w:rPr>
  </w:style>
  <w:style w:type="character" w:customStyle="1" w:styleId="CommentTextChar">
    <w:name w:val="Comment Text Char"/>
    <w:basedOn w:val="DefaultParagraphFont"/>
    <w:link w:val="CommentText"/>
    <w:uiPriority w:val="99"/>
    <w:rsid w:val="001122FB"/>
    <w:rPr>
      <w:rFonts w:ascii="Times New Roman" w:eastAsia="MS Mincho" w:hAnsi="Times New Roman" w:cs="Times New Roman"/>
      <w:sz w:val="20"/>
      <w:szCs w:val="24"/>
      <w:lang w:eastAsia="en-CA"/>
    </w:rPr>
  </w:style>
  <w:style w:type="character" w:customStyle="1" w:styleId="DeltaViewChangeNumber">
    <w:name w:val="DeltaView Change Number"/>
    <w:uiPriority w:val="99"/>
    <w:rsid w:val="001122FB"/>
    <w:rPr>
      <w:color w:val="000000"/>
      <w:vertAlign w:val="superscript"/>
    </w:rPr>
  </w:style>
  <w:style w:type="character" w:customStyle="1" w:styleId="DeltaViewDelimiter">
    <w:name w:val="DeltaView Delimiter"/>
    <w:uiPriority w:val="99"/>
    <w:rsid w:val="001122FB"/>
  </w:style>
  <w:style w:type="paragraph" w:styleId="DocumentMap">
    <w:name w:val="Document Map"/>
    <w:basedOn w:val="Normal"/>
    <w:link w:val="DocumentMapChar"/>
    <w:uiPriority w:val="99"/>
    <w:rsid w:val="001122FB"/>
    <w:pPr>
      <w:shd w:val="clear" w:color="auto" w:fill="000080"/>
      <w:autoSpaceDE w:val="0"/>
      <w:autoSpaceDN w:val="0"/>
      <w:adjustRightInd w:val="0"/>
      <w:spacing w:after="0" w:line="240" w:lineRule="auto"/>
    </w:pPr>
    <w:rPr>
      <w:rFonts w:ascii="Tahoma" w:eastAsia="MS Mincho" w:hAnsi="Tahoma" w:cs="Times New Roman"/>
      <w:sz w:val="24"/>
      <w:szCs w:val="24"/>
      <w:lang w:eastAsia="en-CA"/>
    </w:rPr>
  </w:style>
  <w:style w:type="character" w:customStyle="1" w:styleId="DocumentMapChar">
    <w:name w:val="Document Map Char"/>
    <w:basedOn w:val="DefaultParagraphFont"/>
    <w:link w:val="DocumentMap"/>
    <w:uiPriority w:val="99"/>
    <w:rsid w:val="001122FB"/>
    <w:rPr>
      <w:rFonts w:ascii="Tahoma" w:eastAsia="MS Mincho" w:hAnsi="Tahoma" w:cs="Times New Roman"/>
      <w:sz w:val="24"/>
      <w:szCs w:val="24"/>
      <w:shd w:val="clear" w:color="auto" w:fill="000080"/>
      <w:lang w:eastAsia="en-CA"/>
    </w:rPr>
  </w:style>
  <w:style w:type="character" w:customStyle="1" w:styleId="DeltaViewFormatChange">
    <w:name w:val="DeltaView Format Change"/>
    <w:uiPriority w:val="99"/>
    <w:rsid w:val="001122FB"/>
    <w:rPr>
      <w:color w:val="000000"/>
    </w:rPr>
  </w:style>
  <w:style w:type="character" w:customStyle="1" w:styleId="DeltaViewMovedDeletion">
    <w:name w:val="DeltaView Moved Deletion"/>
    <w:uiPriority w:val="99"/>
    <w:rsid w:val="001122FB"/>
    <w:rPr>
      <w:strike/>
      <w:color w:val="C08080"/>
    </w:rPr>
  </w:style>
  <w:style w:type="character" w:customStyle="1" w:styleId="DeltaViewComment">
    <w:name w:val="DeltaView Comment"/>
    <w:basedOn w:val="DefaultParagraphFont"/>
    <w:uiPriority w:val="99"/>
    <w:rsid w:val="001122FB"/>
    <w:rPr>
      <w:rFonts w:cs="Times New Roman"/>
      <w:color w:val="000000"/>
    </w:rPr>
  </w:style>
  <w:style w:type="character" w:customStyle="1" w:styleId="DeltaViewStyleChangeText">
    <w:name w:val="DeltaView Style Change Text"/>
    <w:uiPriority w:val="99"/>
    <w:rsid w:val="001122FB"/>
    <w:rPr>
      <w:color w:val="000000"/>
      <w:u w:val="double"/>
    </w:rPr>
  </w:style>
  <w:style w:type="character" w:customStyle="1" w:styleId="DeltaViewStyleChangeLabel">
    <w:name w:val="DeltaView Style Change Label"/>
    <w:uiPriority w:val="99"/>
    <w:rsid w:val="001122FB"/>
    <w:rPr>
      <w:color w:val="000000"/>
    </w:rPr>
  </w:style>
  <w:style w:type="character" w:customStyle="1" w:styleId="DeltaViewInsertedComment">
    <w:name w:val="DeltaView Inserted Comment"/>
    <w:basedOn w:val="DeltaViewComment"/>
    <w:uiPriority w:val="99"/>
    <w:rsid w:val="001122FB"/>
    <w:rPr>
      <w:rFonts w:cs="Times New Roman"/>
      <w:color w:val="0000FF"/>
      <w:u w:val="double"/>
    </w:rPr>
  </w:style>
  <w:style w:type="character" w:customStyle="1" w:styleId="DeltaViewDeletedComment">
    <w:name w:val="DeltaView Deleted Comment"/>
    <w:basedOn w:val="DeltaViewComment"/>
    <w:uiPriority w:val="99"/>
    <w:rsid w:val="001122FB"/>
    <w:rPr>
      <w:rFonts w:cs="Times New Roman"/>
      <w:strike/>
      <w:color w:val="FF0000"/>
    </w:rPr>
  </w:style>
  <w:style w:type="paragraph" w:styleId="NoSpacing">
    <w:name w:val="No Spacing"/>
    <w:uiPriority w:val="1"/>
    <w:qFormat/>
    <w:rsid w:val="001122FB"/>
    <w:pPr>
      <w:widowControl w:val="0"/>
      <w:autoSpaceDE w:val="0"/>
      <w:autoSpaceDN w:val="0"/>
      <w:adjustRightInd w:val="0"/>
      <w:spacing w:after="0" w:line="240" w:lineRule="auto"/>
    </w:pPr>
    <w:rPr>
      <w:rFonts w:ascii="Calibri" w:eastAsia="MS Mincho" w:hAnsi="Calibri" w:cs="Times New Roman"/>
      <w:lang w:eastAsia="en-CA"/>
    </w:rPr>
  </w:style>
  <w:style w:type="table" w:styleId="TableGrid">
    <w:name w:val="Table Grid"/>
    <w:basedOn w:val="TableNormal"/>
    <w:rsid w:val="001122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Heading2"/>
    <w:rsid w:val="001122FB"/>
    <w:rPr>
      <w:w w:val="0"/>
    </w:rPr>
  </w:style>
  <w:style w:type="character" w:customStyle="1" w:styleId="ListParagraphChar">
    <w:name w:val="List Paragraph Char"/>
    <w:basedOn w:val="DefaultParagraphFont"/>
    <w:link w:val="ListParagraph"/>
    <w:rsid w:val="001122FB"/>
  </w:style>
  <w:style w:type="paragraph" w:styleId="FootnoteText">
    <w:name w:val="footnote text"/>
    <w:basedOn w:val="Normal"/>
    <w:link w:val="FootnoteTextChar"/>
    <w:rsid w:val="001122FB"/>
    <w:pPr>
      <w:widowControl w:val="0"/>
      <w:autoSpaceDE w:val="0"/>
      <w:autoSpaceDN w:val="0"/>
      <w:adjustRightInd w:val="0"/>
      <w:spacing w:after="0" w:line="240" w:lineRule="auto"/>
    </w:pPr>
    <w:rPr>
      <w:rFonts w:ascii="Times New Roman" w:eastAsia="MS Mincho" w:hAnsi="Times New Roman" w:cs="Times New Roman"/>
      <w:sz w:val="20"/>
      <w:szCs w:val="20"/>
      <w:lang w:eastAsia="en-CA"/>
    </w:rPr>
  </w:style>
  <w:style w:type="character" w:customStyle="1" w:styleId="FootnoteTextChar">
    <w:name w:val="Footnote Text Char"/>
    <w:basedOn w:val="DefaultParagraphFont"/>
    <w:link w:val="FootnoteText"/>
    <w:rsid w:val="001122FB"/>
    <w:rPr>
      <w:rFonts w:ascii="Times New Roman" w:eastAsia="MS Mincho" w:hAnsi="Times New Roman" w:cs="Times New Roman"/>
      <w:sz w:val="20"/>
      <w:szCs w:val="20"/>
      <w:lang w:eastAsia="en-CA"/>
    </w:rPr>
  </w:style>
  <w:style w:type="character" w:styleId="FootnoteReference">
    <w:name w:val="footnote reference"/>
    <w:basedOn w:val="DefaultParagraphFont"/>
    <w:rsid w:val="001122FB"/>
    <w:rPr>
      <w:vertAlign w:val="superscript"/>
    </w:rPr>
  </w:style>
  <w:style w:type="paragraph" w:customStyle="1" w:styleId="LMBullet1">
    <w:name w:val="LMBullet1"/>
    <w:aliases w:val="b1"/>
    <w:basedOn w:val="Normal"/>
    <w:rsid w:val="001122FB"/>
    <w:pPr>
      <w:numPr>
        <w:numId w:val="7"/>
      </w:numPr>
      <w:spacing w:after="240" w:line="240" w:lineRule="auto"/>
      <w:jc w:val="both"/>
    </w:pPr>
    <w:rPr>
      <w:rFonts w:ascii="Times New Roman" w:eastAsia="Times New Roman" w:hAnsi="Times New Roman" w:cs="Times New Roman"/>
      <w:sz w:val="24"/>
      <w:szCs w:val="24"/>
    </w:rPr>
  </w:style>
  <w:style w:type="paragraph" w:customStyle="1" w:styleId="LMBullet2">
    <w:name w:val="LMBullet2"/>
    <w:aliases w:val="b2"/>
    <w:basedOn w:val="Normal"/>
    <w:rsid w:val="001122FB"/>
    <w:pPr>
      <w:numPr>
        <w:ilvl w:val="1"/>
        <w:numId w:val="7"/>
      </w:numPr>
      <w:spacing w:after="240" w:line="240" w:lineRule="auto"/>
      <w:jc w:val="both"/>
    </w:pPr>
    <w:rPr>
      <w:rFonts w:ascii="Times New Roman" w:eastAsia="Times New Roman" w:hAnsi="Times New Roman" w:cs="Times New Roman"/>
      <w:sz w:val="24"/>
      <w:szCs w:val="24"/>
    </w:rPr>
  </w:style>
  <w:style w:type="paragraph" w:customStyle="1" w:styleId="LMBullet3">
    <w:name w:val="LMBullet3"/>
    <w:aliases w:val="b3"/>
    <w:basedOn w:val="Normal"/>
    <w:rsid w:val="001122FB"/>
    <w:pPr>
      <w:numPr>
        <w:ilvl w:val="2"/>
        <w:numId w:val="7"/>
      </w:numPr>
      <w:spacing w:after="240" w:line="240" w:lineRule="auto"/>
      <w:jc w:val="both"/>
    </w:pPr>
    <w:rPr>
      <w:rFonts w:ascii="Times New Roman" w:eastAsia="Times New Roman" w:hAnsi="Times New Roman" w:cs="Times New Roman"/>
      <w:sz w:val="24"/>
      <w:szCs w:val="24"/>
    </w:rPr>
  </w:style>
  <w:style w:type="paragraph" w:customStyle="1" w:styleId="Table10ptHeading">
    <w:name w:val="Table 10 pt Heading"/>
    <w:basedOn w:val="Normal"/>
    <w:rsid w:val="001122FB"/>
    <w:pPr>
      <w:keepNext/>
      <w:spacing w:after="0" w:line="240" w:lineRule="auto"/>
      <w:jc w:val="center"/>
    </w:pPr>
    <w:rPr>
      <w:rFonts w:ascii="Times New Roman Bold" w:eastAsia="Times New Roman" w:hAnsi="Times New Roman Bold" w:cs="Times New Roman"/>
      <w:b/>
      <w:sz w:val="20"/>
      <w:szCs w:val="20"/>
      <w:lang w:val="en-CA"/>
    </w:rPr>
  </w:style>
  <w:style w:type="paragraph" w:customStyle="1" w:styleId="Table10">
    <w:name w:val="Table 10"/>
    <w:basedOn w:val="Normal"/>
    <w:rsid w:val="001122FB"/>
    <w:pPr>
      <w:spacing w:after="0" w:line="240" w:lineRule="auto"/>
    </w:pPr>
    <w:rPr>
      <w:rFonts w:ascii="Times New Roman" w:eastAsia="Times New Roman" w:hAnsi="Times New Roman" w:cs="Times New Roman"/>
      <w:sz w:val="20"/>
      <w:szCs w:val="24"/>
      <w:lang w:val="en-CA"/>
    </w:rPr>
  </w:style>
  <w:style w:type="paragraph" w:customStyle="1" w:styleId="FirmGenL1">
    <w:name w:val="FirmGen L1"/>
    <w:basedOn w:val="Normal"/>
    <w:rsid w:val="001122FB"/>
    <w:pPr>
      <w:keepNext/>
      <w:numPr>
        <w:numId w:val="8"/>
      </w:numPr>
      <w:spacing w:after="240" w:line="240" w:lineRule="auto"/>
      <w:jc w:val="center"/>
      <w:outlineLvl w:val="0"/>
    </w:pPr>
    <w:rPr>
      <w:rFonts w:ascii="Times New Roman" w:eastAsia="Times New Roman" w:hAnsi="Times New Roman" w:cs="Times New Roman"/>
      <w:b/>
      <w:caps/>
      <w:color w:val="000000"/>
      <w:sz w:val="20"/>
      <w:szCs w:val="24"/>
      <w:lang w:val="en-CA"/>
    </w:rPr>
  </w:style>
  <w:style w:type="paragraph" w:customStyle="1" w:styleId="FirmGenL2">
    <w:name w:val="FirmGen L2"/>
    <w:basedOn w:val="Normal"/>
    <w:rsid w:val="001122FB"/>
    <w:pPr>
      <w:keepNext/>
      <w:numPr>
        <w:ilvl w:val="1"/>
        <w:numId w:val="8"/>
      </w:numPr>
      <w:spacing w:after="240" w:line="240" w:lineRule="auto"/>
      <w:outlineLvl w:val="1"/>
    </w:pPr>
    <w:rPr>
      <w:rFonts w:ascii="Times New Roman" w:eastAsia="Times New Roman" w:hAnsi="Times New Roman" w:cs="Times New Roman"/>
      <w:b/>
      <w:color w:val="000000"/>
      <w:sz w:val="20"/>
      <w:szCs w:val="24"/>
      <w:lang w:val="en-CA"/>
    </w:rPr>
  </w:style>
  <w:style w:type="paragraph" w:customStyle="1" w:styleId="FirmGenL3">
    <w:name w:val="FirmGen L3"/>
    <w:basedOn w:val="Normal"/>
    <w:rsid w:val="001122FB"/>
    <w:pPr>
      <w:keepNext/>
      <w:numPr>
        <w:ilvl w:val="2"/>
        <w:numId w:val="8"/>
      </w:numPr>
      <w:spacing w:after="240" w:line="240" w:lineRule="auto"/>
      <w:jc w:val="both"/>
      <w:outlineLvl w:val="2"/>
    </w:pPr>
    <w:rPr>
      <w:rFonts w:ascii="Times New Roman" w:eastAsia="Times New Roman" w:hAnsi="Times New Roman" w:cs="Times New Roman"/>
      <w:b/>
      <w:i/>
      <w:color w:val="000000"/>
      <w:sz w:val="20"/>
      <w:szCs w:val="24"/>
      <w:lang w:val="en-CA"/>
    </w:rPr>
  </w:style>
  <w:style w:type="paragraph" w:customStyle="1" w:styleId="FirmGenL4">
    <w:name w:val="FirmGen L4"/>
    <w:basedOn w:val="Normal"/>
    <w:rsid w:val="001122FB"/>
    <w:pPr>
      <w:keepNext/>
      <w:numPr>
        <w:ilvl w:val="3"/>
        <w:numId w:val="8"/>
      </w:numPr>
      <w:spacing w:after="240" w:line="240" w:lineRule="auto"/>
      <w:jc w:val="both"/>
      <w:outlineLvl w:val="3"/>
    </w:pPr>
    <w:rPr>
      <w:rFonts w:ascii="Times New Roman" w:eastAsia="Times New Roman" w:hAnsi="Times New Roman" w:cs="Times New Roman"/>
      <w:i/>
      <w:color w:val="000000"/>
      <w:sz w:val="20"/>
      <w:szCs w:val="24"/>
      <w:lang w:val="en-CA"/>
    </w:rPr>
  </w:style>
  <w:style w:type="paragraph" w:customStyle="1" w:styleId="FirmGenL5">
    <w:name w:val="FirmGen L5"/>
    <w:basedOn w:val="Normal"/>
    <w:rsid w:val="001122FB"/>
    <w:pPr>
      <w:numPr>
        <w:ilvl w:val="4"/>
        <w:numId w:val="8"/>
      </w:numPr>
      <w:spacing w:after="240" w:line="240" w:lineRule="auto"/>
      <w:jc w:val="both"/>
      <w:outlineLvl w:val="4"/>
    </w:pPr>
    <w:rPr>
      <w:rFonts w:ascii="Times New Roman" w:eastAsia="Times New Roman" w:hAnsi="Times New Roman" w:cs="Times New Roman"/>
      <w:sz w:val="20"/>
      <w:szCs w:val="24"/>
      <w:lang w:val="en-CA"/>
    </w:rPr>
  </w:style>
  <w:style w:type="paragraph" w:customStyle="1" w:styleId="FirmGenL6">
    <w:name w:val="FirmGen L6"/>
    <w:basedOn w:val="Normal"/>
    <w:rsid w:val="001122FB"/>
    <w:pPr>
      <w:numPr>
        <w:ilvl w:val="5"/>
        <w:numId w:val="8"/>
      </w:numPr>
      <w:spacing w:after="240" w:line="240" w:lineRule="auto"/>
      <w:jc w:val="both"/>
      <w:outlineLvl w:val="5"/>
    </w:pPr>
    <w:rPr>
      <w:rFonts w:ascii="Times New Roman" w:eastAsia="Times New Roman" w:hAnsi="Times New Roman" w:cs="Times New Roman"/>
      <w:sz w:val="20"/>
      <w:szCs w:val="24"/>
      <w:lang w:val="en-CA"/>
    </w:rPr>
  </w:style>
  <w:style w:type="paragraph" w:customStyle="1" w:styleId="FirmGenL7">
    <w:name w:val="FirmGen L7"/>
    <w:basedOn w:val="Normal"/>
    <w:rsid w:val="001122FB"/>
    <w:pPr>
      <w:numPr>
        <w:ilvl w:val="6"/>
        <w:numId w:val="8"/>
      </w:numPr>
      <w:spacing w:after="240" w:line="240" w:lineRule="auto"/>
      <w:jc w:val="both"/>
      <w:outlineLvl w:val="6"/>
    </w:pPr>
    <w:rPr>
      <w:rFonts w:ascii="Times New Roman" w:eastAsia="Times New Roman" w:hAnsi="Times New Roman" w:cs="Times New Roman"/>
      <w:sz w:val="20"/>
      <w:szCs w:val="24"/>
      <w:lang w:val="en-CA"/>
    </w:rPr>
  </w:style>
  <w:style w:type="paragraph" w:customStyle="1" w:styleId="FirmGenL8">
    <w:name w:val="FirmGen L8"/>
    <w:basedOn w:val="Normal"/>
    <w:rsid w:val="001122FB"/>
    <w:pPr>
      <w:numPr>
        <w:ilvl w:val="7"/>
        <w:numId w:val="8"/>
      </w:numPr>
      <w:spacing w:after="240" w:line="240" w:lineRule="auto"/>
      <w:jc w:val="both"/>
      <w:outlineLvl w:val="7"/>
    </w:pPr>
    <w:rPr>
      <w:rFonts w:ascii="Times New Roman" w:eastAsia="Times New Roman" w:hAnsi="Times New Roman" w:cs="Times New Roman"/>
      <w:sz w:val="20"/>
      <w:szCs w:val="24"/>
      <w:lang w:val="en-CA"/>
    </w:rPr>
  </w:style>
  <w:style w:type="paragraph" w:customStyle="1" w:styleId="FirmGenL9">
    <w:name w:val="FirmGen L9"/>
    <w:basedOn w:val="Normal"/>
    <w:rsid w:val="001122FB"/>
    <w:pPr>
      <w:numPr>
        <w:ilvl w:val="8"/>
        <w:numId w:val="8"/>
      </w:numPr>
      <w:spacing w:after="120" w:line="240" w:lineRule="auto"/>
      <w:jc w:val="both"/>
      <w:outlineLvl w:val="8"/>
    </w:pPr>
    <w:rPr>
      <w:rFonts w:ascii="Times New Roman" w:eastAsia="Times New Roman" w:hAnsi="Times New Roman" w:cs="Times New Roman"/>
      <w:color w:val="000000"/>
      <w:sz w:val="16"/>
      <w:szCs w:val="24"/>
      <w:lang w:val="en-CA"/>
    </w:rPr>
  </w:style>
  <w:style w:type="numbering" w:customStyle="1" w:styleId="FirmGenList">
    <w:name w:val="FirmGen List"/>
    <w:basedOn w:val="NoList"/>
    <w:rsid w:val="001122FB"/>
    <w:pPr>
      <w:numPr>
        <w:numId w:val="9"/>
      </w:numPr>
    </w:pPr>
  </w:style>
  <w:style w:type="character" w:customStyle="1" w:styleId="None">
    <w:name w:val="None"/>
    <w:rsid w:val="001122FB"/>
  </w:style>
  <w:style w:type="paragraph" w:customStyle="1" w:styleId="BodyA">
    <w:name w:val="Body A"/>
    <w:rsid w:val="001122FB"/>
    <w:pPr>
      <w:widowControl w:val="0"/>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n-CA"/>
    </w:rPr>
  </w:style>
  <w:style w:type="paragraph" w:customStyle="1" w:styleId="Body">
    <w:name w:val="Body"/>
    <w:rsid w:val="001122FB"/>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en-CA"/>
    </w:rPr>
  </w:style>
  <w:style w:type="numbering" w:customStyle="1" w:styleId="ImportedStyle15">
    <w:name w:val="Imported Style 15"/>
    <w:rsid w:val="001122FB"/>
    <w:pPr>
      <w:numPr>
        <w:numId w:val="10"/>
      </w:numPr>
    </w:pPr>
  </w:style>
  <w:style w:type="paragraph" w:customStyle="1" w:styleId="Default">
    <w:name w:val="Default"/>
    <w:rsid w:val="001122FB"/>
    <w:pPr>
      <w:widowControl w:val="0"/>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n-CA"/>
    </w:rPr>
  </w:style>
  <w:style w:type="character" w:customStyle="1" w:styleId="Hyperlink2">
    <w:name w:val="Hyperlink.2"/>
    <w:basedOn w:val="DefaultParagraphFont"/>
    <w:rsid w:val="001122FB"/>
    <w:rPr>
      <w:rFonts w:ascii="Times New Roman" w:eastAsia="Times New Roman" w:hAnsi="Times New Roman" w:cs="Times New Roman"/>
      <w:color w:val="0088CC"/>
      <w:sz w:val="20"/>
      <w:szCs w:val="20"/>
      <w:u w:val="none" w:color="0088CC"/>
    </w:rPr>
  </w:style>
  <w:style w:type="character" w:customStyle="1" w:styleId="Hyperlink3">
    <w:name w:val="Hyperlink.3"/>
    <w:basedOn w:val="None"/>
    <w:rsid w:val="001122FB"/>
    <w:rPr>
      <w:rFonts w:ascii="Times New Roman" w:eastAsia="Times New Roman" w:hAnsi="Times New Roman" w:cs="Times New Roman"/>
      <w:color w:val="336699"/>
      <w:sz w:val="20"/>
      <w:szCs w:val="20"/>
    </w:rPr>
  </w:style>
  <w:style w:type="character" w:customStyle="1" w:styleId="Hyperlink4">
    <w:name w:val="Hyperlink.4"/>
    <w:basedOn w:val="None"/>
    <w:rsid w:val="001122FB"/>
    <w:rPr>
      <w:rFonts w:ascii="Times New Roman" w:eastAsia="Times New Roman" w:hAnsi="Times New Roman" w:cs="Times New Roman"/>
      <w:sz w:val="20"/>
      <w:szCs w:val="20"/>
      <w:u w:val="single"/>
    </w:rPr>
  </w:style>
  <w:style w:type="paragraph" w:customStyle="1" w:styleId="BodyBP">
    <w:name w:val="Body BP"/>
    <w:rsid w:val="001122FB"/>
    <w:pPr>
      <w:pBdr>
        <w:top w:val="nil"/>
        <w:left w:val="nil"/>
        <w:bottom w:val="nil"/>
        <w:right w:val="nil"/>
        <w:between w:val="nil"/>
        <w:bar w:val="nil"/>
      </w:pBdr>
      <w:spacing w:after="0" w:line="240" w:lineRule="auto"/>
    </w:pPr>
    <w:rPr>
      <w:rFonts w:ascii="Palatino" w:eastAsia="Palatino" w:hAnsi="Palatino" w:cs="Palatino"/>
      <w:color w:val="000000"/>
      <w:sz w:val="24"/>
      <w:szCs w:val="24"/>
      <w:bdr w:val="nil"/>
      <w:lang w:val="en-CA" w:eastAsia="en-CA"/>
    </w:rPr>
  </w:style>
  <w:style w:type="character" w:customStyle="1" w:styleId="NoneA">
    <w:name w:val="None A"/>
    <w:rsid w:val="001122FB"/>
    <w:rPr>
      <w:lang w:val="en-US"/>
    </w:rPr>
  </w:style>
  <w:style w:type="paragraph" w:styleId="BodyTextIndent3">
    <w:name w:val="Body Text Indent 3"/>
    <w:basedOn w:val="Normal"/>
    <w:link w:val="BodyTextIndent3Char"/>
    <w:uiPriority w:val="99"/>
    <w:unhideWhenUsed/>
    <w:rsid w:val="001122FB"/>
    <w:pPr>
      <w:spacing w:after="120" w:line="240" w:lineRule="auto"/>
      <w:ind w:left="283"/>
    </w:pPr>
    <w:rPr>
      <w:rFonts w:eastAsiaTheme="minorEastAsia"/>
      <w:sz w:val="16"/>
      <w:szCs w:val="16"/>
      <w:lang w:val="en-CA"/>
    </w:rPr>
  </w:style>
  <w:style w:type="character" w:customStyle="1" w:styleId="BodyTextIndent3Char">
    <w:name w:val="Body Text Indent 3 Char"/>
    <w:basedOn w:val="DefaultParagraphFont"/>
    <w:link w:val="BodyTextIndent3"/>
    <w:uiPriority w:val="99"/>
    <w:rsid w:val="001122FB"/>
    <w:rPr>
      <w:rFonts w:eastAsiaTheme="minorEastAsia"/>
      <w:sz w:val="16"/>
      <w:szCs w:val="16"/>
      <w:lang w:val="en-CA"/>
    </w:rPr>
  </w:style>
  <w:style w:type="paragraph" w:styleId="BodyTextIndent">
    <w:name w:val="Body Text Indent"/>
    <w:basedOn w:val="Normal"/>
    <w:link w:val="BodyTextIndentChar"/>
    <w:uiPriority w:val="99"/>
    <w:unhideWhenUsed/>
    <w:rsid w:val="001122FB"/>
    <w:pPr>
      <w:spacing w:after="120" w:line="240" w:lineRule="auto"/>
      <w:ind w:left="283"/>
    </w:pPr>
    <w:rPr>
      <w:rFonts w:eastAsiaTheme="minorEastAsia"/>
      <w:sz w:val="24"/>
      <w:szCs w:val="24"/>
      <w:lang w:val="en-CA"/>
    </w:rPr>
  </w:style>
  <w:style w:type="character" w:customStyle="1" w:styleId="BodyTextIndentChar">
    <w:name w:val="Body Text Indent Char"/>
    <w:basedOn w:val="DefaultParagraphFont"/>
    <w:link w:val="BodyTextIndent"/>
    <w:uiPriority w:val="99"/>
    <w:rsid w:val="001122FB"/>
    <w:rPr>
      <w:rFonts w:eastAsiaTheme="minorEastAsia"/>
      <w:sz w:val="24"/>
      <w:szCs w:val="24"/>
      <w:lang w:val="en-CA"/>
    </w:rPr>
  </w:style>
  <w:style w:type="paragraph" w:styleId="BodyTextIndent2">
    <w:name w:val="Body Text Indent 2"/>
    <w:basedOn w:val="Normal"/>
    <w:link w:val="BodyTextIndent2Char"/>
    <w:uiPriority w:val="99"/>
    <w:unhideWhenUsed/>
    <w:rsid w:val="001122FB"/>
    <w:pPr>
      <w:spacing w:after="120" w:line="480" w:lineRule="auto"/>
      <w:ind w:left="283"/>
    </w:pPr>
    <w:rPr>
      <w:rFonts w:eastAsiaTheme="minorEastAsia"/>
      <w:sz w:val="24"/>
      <w:szCs w:val="24"/>
      <w:lang w:val="en-CA"/>
    </w:rPr>
  </w:style>
  <w:style w:type="character" w:customStyle="1" w:styleId="BodyTextIndent2Char">
    <w:name w:val="Body Text Indent 2 Char"/>
    <w:basedOn w:val="DefaultParagraphFont"/>
    <w:link w:val="BodyTextIndent2"/>
    <w:uiPriority w:val="99"/>
    <w:rsid w:val="001122FB"/>
    <w:rPr>
      <w:rFonts w:eastAsiaTheme="minorEastAsia"/>
      <w:sz w:val="24"/>
      <w:szCs w:val="24"/>
      <w:lang w:val="en-CA"/>
    </w:rPr>
  </w:style>
  <w:style w:type="character" w:customStyle="1" w:styleId="DocID">
    <w:name w:val="DocID"/>
    <w:basedOn w:val="DefaultParagraphFont"/>
    <w:rsid w:val="001122FB"/>
    <w:rPr>
      <w:rFonts w:ascii="Verdana" w:hAnsi="Verdana"/>
      <w:sz w:val="14"/>
      <w:szCs w:val="20"/>
    </w:rPr>
  </w:style>
  <w:style w:type="paragraph" w:styleId="CommentSubject">
    <w:name w:val="annotation subject"/>
    <w:basedOn w:val="CommentText"/>
    <w:next w:val="CommentText"/>
    <w:link w:val="CommentSubjectChar"/>
    <w:semiHidden/>
    <w:unhideWhenUsed/>
    <w:rsid w:val="001122FB"/>
    <w:pPr>
      <w:widowControl w:val="0"/>
    </w:pPr>
    <w:rPr>
      <w:b/>
      <w:bCs/>
      <w:szCs w:val="20"/>
    </w:rPr>
  </w:style>
  <w:style w:type="character" w:customStyle="1" w:styleId="CommentSubjectChar">
    <w:name w:val="Comment Subject Char"/>
    <w:basedOn w:val="CommentTextChar"/>
    <w:link w:val="CommentSubject"/>
    <w:semiHidden/>
    <w:rsid w:val="001122FB"/>
    <w:rPr>
      <w:rFonts w:ascii="Times New Roman" w:eastAsia="MS Mincho" w:hAnsi="Times New Roman" w:cs="Times New Roman"/>
      <w:b/>
      <w:bCs/>
      <w:sz w:val="20"/>
      <w:szCs w:val="20"/>
      <w:lang w:eastAsia="en-CA"/>
    </w:rPr>
  </w:style>
  <w:style w:type="paragraph" w:styleId="HTMLPreformatted">
    <w:name w:val="HTML Preformatted"/>
    <w:basedOn w:val="Normal"/>
    <w:link w:val="HTMLPreformattedChar"/>
    <w:uiPriority w:val="99"/>
    <w:semiHidden/>
    <w:unhideWhenUsed/>
    <w:rsid w:val="000F1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F1D44"/>
    <w:rPr>
      <w:rFonts w:ascii="Courier New" w:eastAsia="Times New Roman" w:hAnsi="Courier New" w:cs="Courier New"/>
      <w:sz w:val="20"/>
      <w:szCs w:val="20"/>
    </w:rPr>
  </w:style>
  <w:style w:type="paragraph" w:customStyle="1" w:styleId="NormalCalibri">
    <w:name w:val="Normal + Calibri"/>
    <w:aliases w:val="11 pt,Justified,Left:  1.25 cm,Hanging:  0.02 cm + Before:  ..."/>
    <w:basedOn w:val="Normal"/>
    <w:uiPriority w:val="99"/>
    <w:rsid w:val="005B205E"/>
    <w:pPr>
      <w:overflowPunct w:val="0"/>
      <w:autoSpaceDE w:val="0"/>
      <w:autoSpaceDN w:val="0"/>
      <w:adjustRightInd w:val="0"/>
      <w:spacing w:before="120" w:after="0" w:line="280" w:lineRule="atLeast"/>
      <w:ind w:left="720"/>
      <w:jc w:val="both"/>
      <w:textAlignment w:val="baseline"/>
    </w:pPr>
    <w:rPr>
      <w:rFonts w:ascii="Calibri" w:eastAsia="Times New Roman" w:hAnsi="Calibri" w:cs="Times New Roman"/>
      <w:lang w:val="en-GB"/>
    </w:rPr>
  </w:style>
  <w:style w:type="character" w:customStyle="1" w:styleId="UnresolvedMention1">
    <w:name w:val="Unresolved Mention1"/>
    <w:basedOn w:val="DefaultParagraphFont"/>
    <w:uiPriority w:val="99"/>
    <w:unhideWhenUsed/>
    <w:rsid w:val="001220C6"/>
    <w:rPr>
      <w:color w:val="605E5C"/>
      <w:shd w:val="clear" w:color="auto" w:fill="E1DFDD"/>
    </w:rPr>
  </w:style>
  <w:style w:type="character" w:customStyle="1" w:styleId="Mention1">
    <w:name w:val="Mention1"/>
    <w:basedOn w:val="DefaultParagraphFont"/>
    <w:uiPriority w:val="99"/>
    <w:unhideWhenUsed/>
    <w:rsid w:val="00E828C6"/>
    <w:rPr>
      <w:color w:val="2B579A"/>
      <w:shd w:val="clear" w:color="auto" w:fill="E1DFDD"/>
    </w:rPr>
  </w:style>
  <w:style w:type="character" w:customStyle="1" w:styleId="normaltextrun">
    <w:name w:val="normaltextrun"/>
    <w:basedOn w:val="DefaultParagraphFont"/>
    <w:rsid w:val="00177646"/>
  </w:style>
  <w:style w:type="character" w:customStyle="1" w:styleId="eop">
    <w:name w:val="eop"/>
    <w:basedOn w:val="DefaultParagraphFont"/>
    <w:rsid w:val="008D7FB8"/>
  </w:style>
  <w:style w:type="paragraph" w:styleId="Bibliography">
    <w:name w:val="Bibliography"/>
    <w:basedOn w:val="Normal"/>
    <w:next w:val="Normal"/>
    <w:uiPriority w:val="37"/>
    <w:semiHidden/>
    <w:unhideWhenUsed/>
    <w:rsid w:val="00AD2073"/>
  </w:style>
  <w:style w:type="paragraph" w:styleId="BlockText">
    <w:name w:val="Block Text"/>
    <w:basedOn w:val="Normal"/>
    <w:uiPriority w:val="99"/>
    <w:semiHidden/>
    <w:unhideWhenUsed/>
    <w:rsid w:val="00AD207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FirstIndent">
    <w:name w:val="Body Text First Indent"/>
    <w:basedOn w:val="BodyText"/>
    <w:link w:val="BodyTextFirstIndentChar"/>
    <w:uiPriority w:val="99"/>
    <w:semiHidden/>
    <w:unhideWhenUsed/>
    <w:rsid w:val="00AD2073"/>
    <w:pPr>
      <w:autoSpaceDE/>
      <w:autoSpaceDN/>
      <w:adjustRightInd/>
      <w:spacing w:before="0" w:after="160" w:line="259" w:lineRule="auto"/>
      <w:ind w:firstLine="360"/>
      <w:jc w:val="left"/>
    </w:pPr>
    <w:rPr>
      <w:rFonts w:asciiTheme="minorHAnsi" w:eastAsiaTheme="minorHAnsi" w:hAnsiTheme="minorHAnsi" w:cstheme="minorBidi"/>
      <w:sz w:val="22"/>
      <w:lang w:eastAsia="en-US"/>
    </w:rPr>
  </w:style>
  <w:style w:type="character" w:customStyle="1" w:styleId="BodyTextFirstIndentChar">
    <w:name w:val="Body Text First Indent Char"/>
    <w:basedOn w:val="BodyTextChar"/>
    <w:link w:val="BodyTextFirstIndent"/>
    <w:uiPriority w:val="99"/>
    <w:semiHidden/>
    <w:rsid w:val="00AD2073"/>
    <w:rPr>
      <w:rFonts w:ascii="Times New Roman" w:eastAsia="MS Mincho" w:hAnsi="Times New Roman" w:cs="Times New Roman"/>
      <w:sz w:val="20"/>
      <w:lang w:eastAsia="en-CA"/>
    </w:rPr>
  </w:style>
  <w:style w:type="paragraph" w:styleId="BodyTextFirstIndent2">
    <w:name w:val="Body Text First Indent 2"/>
    <w:basedOn w:val="BodyTextIndent"/>
    <w:link w:val="BodyTextFirstIndent2Char"/>
    <w:uiPriority w:val="99"/>
    <w:semiHidden/>
    <w:unhideWhenUsed/>
    <w:rsid w:val="00AD2073"/>
    <w:pPr>
      <w:spacing w:after="160" w:line="259" w:lineRule="auto"/>
      <w:ind w:left="360" w:firstLine="360"/>
    </w:pPr>
    <w:rPr>
      <w:rFonts w:eastAsiaTheme="minorHAnsi"/>
      <w:sz w:val="22"/>
      <w:szCs w:val="22"/>
      <w:lang w:val="en-US"/>
    </w:rPr>
  </w:style>
  <w:style w:type="character" w:customStyle="1" w:styleId="BodyTextFirstIndent2Char">
    <w:name w:val="Body Text First Indent 2 Char"/>
    <w:basedOn w:val="BodyTextIndentChar"/>
    <w:link w:val="BodyTextFirstIndent2"/>
    <w:uiPriority w:val="99"/>
    <w:semiHidden/>
    <w:rsid w:val="00AD2073"/>
    <w:rPr>
      <w:rFonts w:eastAsiaTheme="minorEastAsia"/>
      <w:sz w:val="24"/>
      <w:szCs w:val="24"/>
      <w:lang w:val="en-CA"/>
    </w:rPr>
  </w:style>
  <w:style w:type="paragraph" w:styleId="Caption">
    <w:name w:val="caption"/>
    <w:basedOn w:val="Normal"/>
    <w:next w:val="Normal"/>
    <w:uiPriority w:val="35"/>
    <w:semiHidden/>
    <w:unhideWhenUsed/>
    <w:qFormat/>
    <w:rsid w:val="00AD2073"/>
    <w:pPr>
      <w:spacing w:after="200" w:line="240" w:lineRule="auto"/>
    </w:pPr>
    <w:rPr>
      <w:i/>
      <w:iCs/>
      <w:color w:val="44546A" w:themeColor="text2"/>
      <w:sz w:val="18"/>
      <w:szCs w:val="18"/>
    </w:rPr>
  </w:style>
  <w:style w:type="paragraph" w:styleId="Date">
    <w:name w:val="Date"/>
    <w:basedOn w:val="Normal"/>
    <w:next w:val="Normal"/>
    <w:link w:val="DateChar"/>
    <w:uiPriority w:val="99"/>
    <w:semiHidden/>
    <w:unhideWhenUsed/>
    <w:rsid w:val="00AD2073"/>
  </w:style>
  <w:style w:type="character" w:customStyle="1" w:styleId="DateChar">
    <w:name w:val="Date Char"/>
    <w:basedOn w:val="DefaultParagraphFont"/>
    <w:link w:val="Date"/>
    <w:uiPriority w:val="99"/>
    <w:semiHidden/>
    <w:rsid w:val="00AD2073"/>
  </w:style>
  <w:style w:type="paragraph" w:styleId="E-mailSignature">
    <w:name w:val="E-mail Signature"/>
    <w:basedOn w:val="Normal"/>
    <w:link w:val="E-mailSignatureChar"/>
    <w:uiPriority w:val="99"/>
    <w:semiHidden/>
    <w:unhideWhenUsed/>
    <w:rsid w:val="00AD2073"/>
    <w:pPr>
      <w:spacing w:after="0" w:line="240" w:lineRule="auto"/>
    </w:pPr>
  </w:style>
  <w:style w:type="character" w:customStyle="1" w:styleId="E-mailSignatureChar">
    <w:name w:val="E-mail Signature Char"/>
    <w:basedOn w:val="DefaultParagraphFont"/>
    <w:link w:val="E-mailSignature"/>
    <w:uiPriority w:val="99"/>
    <w:semiHidden/>
    <w:rsid w:val="00AD2073"/>
  </w:style>
  <w:style w:type="paragraph" w:styleId="EndnoteText">
    <w:name w:val="endnote text"/>
    <w:basedOn w:val="Normal"/>
    <w:link w:val="EndnoteTextChar"/>
    <w:uiPriority w:val="99"/>
    <w:semiHidden/>
    <w:unhideWhenUsed/>
    <w:rsid w:val="00AD20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073"/>
    <w:rPr>
      <w:sz w:val="20"/>
      <w:szCs w:val="20"/>
    </w:rPr>
  </w:style>
  <w:style w:type="paragraph" w:styleId="EnvelopeReturn">
    <w:name w:val="envelope return"/>
    <w:basedOn w:val="Normal"/>
    <w:uiPriority w:val="99"/>
    <w:semiHidden/>
    <w:unhideWhenUsed/>
    <w:rsid w:val="00AD2073"/>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AD2073"/>
    <w:pPr>
      <w:spacing w:after="0" w:line="240" w:lineRule="auto"/>
    </w:pPr>
    <w:rPr>
      <w:i/>
      <w:iCs/>
    </w:rPr>
  </w:style>
  <w:style w:type="character" w:customStyle="1" w:styleId="HTMLAddressChar">
    <w:name w:val="HTML Address Char"/>
    <w:basedOn w:val="DefaultParagraphFont"/>
    <w:link w:val="HTMLAddress"/>
    <w:uiPriority w:val="99"/>
    <w:semiHidden/>
    <w:rsid w:val="00AD2073"/>
    <w:rPr>
      <w:i/>
      <w:iCs/>
    </w:rPr>
  </w:style>
  <w:style w:type="paragraph" w:styleId="Index1">
    <w:name w:val="index 1"/>
    <w:basedOn w:val="Normal"/>
    <w:next w:val="Normal"/>
    <w:autoRedefine/>
    <w:uiPriority w:val="99"/>
    <w:semiHidden/>
    <w:unhideWhenUsed/>
    <w:rsid w:val="00AD2073"/>
    <w:pPr>
      <w:spacing w:after="0" w:line="240" w:lineRule="auto"/>
      <w:ind w:left="220" w:hanging="220"/>
    </w:pPr>
  </w:style>
  <w:style w:type="paragraph" w:styleId="Index2">
    <w:name w:val="index 2"/>
    <w:basedOn w:val="Normal"/>
    <w:next w:val="Normal"/>
    <w:autoRedefine/>
    <w:uiPriority w:val="99"/>
    <w:semiHidden/>
    <w:unhideWhenUsed/>
    <w:rsid w:val="00AD2073"/>
    <w:pPr>
      <w:spacing w:after="0" w:line="240" w:lineRule="auto"/>
      <w:ind w:left="440" w:hanging="220"/>
    </w:pPr>
  </w:style>
  <w:style w:type="paragraph" w:styleId="Index3">
    <w:name w:val="index 3"/>
    <w:basedOn w:val="Normal"/>
    <w:next w:val="Normal"/>
    <w:autoRedefine/>
    <w:uiPriority w:val="99"/>
    <w:semiHidden/>
    <w:unhideWhenUsed/>
    <w:rsid w:val="00AD2073"/>
    <w:pPr>
      <w:spacing w:after="0" w:line="240" w:lineRule="auto"/>
      <w:ind w:left="660" w:hanging="220"/>
    </w:pPr>
  </w:style>
  <w:style w:type="paragraph" w:styleId="Index4">
    <w:name w:val="index 4"/>
    <w:basedOn w:val="Normal"/>
    <w:next w:val="Normal"/>
    <w:autoRedefine/>
    <w:uiPriority w:val="99"/>
    <w:semiHidden/>
    <w:unhideWhenUsed/>
    <w:rsid w:val="00AD2073"/>
    <w:pPr>
      <w:spacing w:after="0" w:line="240" w:lineRule="auto"/>
      <w:ind w:left="880" w:hanging="220"/>
    </w:pPr>
  </w:style>
  <w:style w:type="paragraph" w:styleId="Index5">
    <w:name w:val="index 5"/>
    <w:basedOn w:val="Normal"/>
    <w:next w:val="Normal"/>
    <w:autoRedefine/>
    <w:uiPriority w:val="99"/>
    <w:semiHidden/>
    <w:unhideWhenUsed/>
    <w:rsid w:val="00AD2073"/>
    <w:pPr>
      <w:spacing w:after="0" w:line="240" w:lineRule="auto"/>
      <w:ind w:left="1100" w:hanging="220"/>
    </w:pPr>
  </w:style>
  <w:style w:type="paragraph" w:styleId="Index6">
    <w:name w:val="index 6"/>
    <w:basedOn w:val="Normal"/>
    <w:next w:val="Normal"/>
    <w:autoRedefine/>
    <w:uiPriority w:val="99"/>
    <w:semiHidden/>
    <w:unhideWhenUsed/>
    <w:rsid w:val="00AD2073"/>
    <w:pPr>
      <w:spacing w:after="0" w:line="240" w:lineRule="auto"/>
      <w:ind w:left="1320" w:hanging="220"/>
    </w:pPr>
  </w:style>
  <w:style w:type="paragraph" w:styleId="Index7">
    <w:name w:val="index 7"/>
    <w:basedOn w:val="Normal"/>
    <w:next w:val="Normal"/>
    <w:autoRedefine/>
    <w:uiPriority w:val="99"/>
    <w:semiHidden/>
    <w:unhideWhenUsed/>
    <w:rsid w:val="00AD2073"/>
    <w:pPr>
      <w:spacing w:after="0" w:line="240" w:lineRule="auto"/>
      <w:ind w:left="1540" w:hanging="220"/>
    </w:pPr>
  </w:style>
  <w:style w:type="paragraph" w:styleId="Index8">
    <w:name w:val="index 8"/>
    <w:basedOn w:val="Normal"/>
    <w:next w:val="Normal"/>
    <w:autoRedefine/>
    <w:uiPriority w:val="99"/>
    <w:semiHidden/>
    <w:unhideWhenUsed/>
    <w:rsid w:val="00AD2073"/>
    <w:pPr>
      <w:spacing w:after="0" w:line="240" w:lineRule="auto"/>
      <w:ind w:left="1760" w:hanging="220"/>
    </w:pPr>
  </w:style>
  <w:style w:type="paragraph" w:styleId="Index9">
    <w:name w:val="index 9"/>
    <w:basedOn w:val="Normal"/>
    <w:next w:val="Normal"/>
    <w:autoRedefine/>
    <w:uiPriority w:val="99"/>
    <w:semiHidden/>
    <w:unhideWhenUsed/>
    <w:rsid w:val="00AD2073"/>
    <w:pPr>
      <w:spacing w:after="0" w:line="240" w:lineRule="auto"/>
      <w:ind w:left="1980" w:hanging="220"/>
    </w:pPr>
  </w:style>
  <w:style w:type="paragraph" w:styleId="IndexHeading">
    <w:name w:val="index heading"/>
    <w:basedOn w:val="Normal"/>
    <w:next w:val="Index1"/>
    <w:uiPriority w:val="99"/>
    <w:semiHidden/>
    <w:unhideWhenUsed/>
    <w:rsid w:val="00AD20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D20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2073"/>
    <w:rPr>
      <w:i/>
      <w:iCs/>
      <w:color w:val="4472C4" w:themeColor="accent1"/>
    </w:rPr>
  </w:style>
  <w:style w:type="paragraph" w:styleId="MacroText">
    <w:name w:val="macro"/>
    <w:link w:val="MacroTextChar"/>
    <w:uiPriority w:val="99"/>
    <w:semiHidden/>
    <w:unhideWhenUsed/>
    <w:rsid w:val="00AD207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D2073"/>
    <w:rPr>
      <w:rFonts w:ascii="Consolas" w:hAnsi="Consolas"/>
      <w:sz w:val="20"/>
      <w:szCs w:val="20"/>
    </w:rPr>
  </w:style>
  <w:style w:type="paragraph" w:styleId="MessageHeader">
    <w:name w:val="Message Header"/>
    <w:basedOn w:val="Normal"/>
    <w:link w:val="MessageHeaderChar"/>
    <w:uiPriority w:val="99"/>
    <w:semiHidden/>
    <w:unhideWhenUsed/>
    <w:rsid w:val="00AD207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207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AD2073"/>
    <w:pPr>
      <w:ind w:left="720"/>
    </w:pPr>
  </w:style>
  <w:style w:type="paragraph" w:styleId="NoteHeading">
    <w:name w:val="Note Heading"/>
    <w:basedOn w:val="Normal"/>
    <w:next w:val="Normal"/>
    <w:link w:val="NoteHeadingChar"/>
    <w:uiPriority w:val="99"/>
    <w:semiHidden/>
    <w:unhideWhenUsed/>
    <w:rsid w:val="00AD2073"/>
    <w:pPr>
      <w:spacing w:after="0" w:line="240" w:lineRule="auto"/>
    </w:pPr>
  </w:style>
  <w:style w:type="character" w:customStyle="1" w:styleId="NoteHeadingChar">
    <w:name w:val="Note Heading Char"/>
    <w:basedOn w:val="DefaultParagraphFont"/>
    <w:link w:val="NoteHeading"/>
    <w:uiPriority w:val="99"/>
    <w:semiHidden/>
    <w:rsid w:val="00AD2073"/>
  </w:style>
  <w:style w:type="paragraph" w:styleId="PlainText">
    <w:name w:val="Plain Text"/>
    <w:basedOn w:val="Normal"/>
    <w:link w:val="PlainTextChar"/>
    <w:uiPriority w:val="99"/>
    <w:semiHidden/>
    <w:unhideWhenUsed/>
    <w:rsid w:val="00AD207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D2073"/>
    <w:rPr>
      <w:rFonts w:ascii="Consolas" w:hAnsi="Consolas"/>
      <w:sz w:val="21"/>
      <w:szCs w:val="21"/>
    </w:rPr>
  </w:style>
  <w:style w:type="paragraph" w:styleId="Quote">
    <w:name w:val="Quote"/>
    <w:basedOn w:val="Normal"/>
    <w:next w:val="Normal"/>
    <w:link w:val="QuoteChar"/>
    <w:uiPriority w:val="29"/>
    <w:qFormat/>
    <w:rsid w:val="00AD207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D2073"/>
    <w:rPr>
      <w:i/>
      <w:iCs/>
      <w:color w:val="404040" w:themeColor="text1" w:themeTint="BF"/>
    </w:rPr>
  </w:style>
  <w:style w:type="paragraph" w:styleId="Salutation">
    <w:name w:val="Salutation"/>
    <w:basedOn w:val="Normal"/>
    <w:next w:val="Normal"/>
    <w:link w:val="SalutationChar"/>
    <w:uiPriority w:val="99"/>
    <w:semiHidden/>
    <w:unhideWhenUsed/>
    <w:rsid w:val="00AD2073"/>
  </w:style>
  <w:style w:type="character" w:customStyle="1" w:styleId="SalutationChar">
    <w:name w:val="Salutation Char"/>
    <w:basedOn w:val="DefaultParagraphFont"/>
    <w:link w:val="Salutation"/>
    <w:uiPriority w:val="99"/>
    <w:semiHidden/>
    <w:rsid w:val="00AD2073"/>
  </w:style>
  <w:style w:type="paragraph" w:styleId="Signature">
    <w:name w:val="Signature"/>
    <w:basedOn w:val="Normal"/>
    <w:link w:val="SignatureChar"/>
    <w:uiPriority w:val="99"/>
    <w:semiHidden/>
    <w:unhideWhenUsed/>
    <w:rsid w:val="00AD2073"/>
    <w:pPr>
      <w:spacing w:after="0" w:line="240" w:lineRule="auto"/>
      <w:ind w:left="4320"/>
    </w:pPr>
  </w:style>
  <w:style w:type="character" w:customStyle="1" w:styleId="SignatureChar">
    <w:name w:val="Signature Char"/>
    <w:basedOn w:val="DefaultParagraphFont"/>
    <w:link w:val="Signature"/>
    <w:uiPriority w:val="99"/>
    <w:semiHidden/>
    <w:rsid w:val="00AD2073"/>
  </w:style>
  <w:style w:type="paragraph" w:styleId="Subtitle">
    <w:name w:val="Subtitle"/>
    <w:basedOn w:val="Normal"/>
    <w:next w:val="Normal"/>
    <w:link w:val="SubtitleChar"/>
    <w:uiPriority w:val="11"/>
    <w:qFormat/>
    <w:rsid w:val="00AD20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207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D2073"/>
    <w:pPr>
      <w:spacing w:after="0"/>
      <w:ind w:left="220" w:hanging="220"/>
    </w:pPr>
  </w:style>
  <w:style w:type="paragraph" w:styleId="TableofFigures">
    <w:name w:val="table of figures"/>
    <w:basedOn w:val="Normal"/>
    <w:next w:val="Normal"/>
    <w:uiPriority w:val="99"/>
    <w:semiHidden/>
    <w:unhideWhenUsed/>
    <w:rsid w:val="00AD2073"/>
    <w:pPr>
      <w:spacing w:after="0"/>
    </w:pPr>
  </w:style>
  <w:style w:type="paragraph" w:styleId="TOAHeading">
    <w:name w:val="toa heading"/>
    <w:basedOn w:val="Normal"/>
    <w:next w:val="Normal"/>
    <w:uiPriority w:val="99"/>
    <w:semiHidden/>
    <w:unhideWhenUsed/>
    <w:rsid w:val="00AD207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D2073"/>
    <w:pPr>
      <w:widowControl/>
      <w:autoSpaceDE/>
      <w:autoSpaceDN/>
      <w:adjustRightInd/>
      <w:spacing w:line="259" w:lineRule="auto"/>
      <w:outlineLvl w:val="9"/>
    </w:pPr>
    <w:rPr>
      <w:rFonts w:asciiTheme="majorHAnsi" w:eastAsiaTheme="majorEastAsia" w:hAnsiTheme="majorHAnsi" w:cstheme="majorBidi"/>
      <w:b w:val="0"/>
      <w:caps w:val="0"/>
      <w:color w:val="2F5496" w:themeColor="accent1" w:themeShade="BF"/>
      <w:sz w:val="32"/>
      <w:szCs w:val="32"/>
      <w:u w:val="none"/>
      <w:lang w:eastAsia="en-US"/>
    </w:rPr>
  </w:style>
  <w:style w:type="character" w:customStyle="1" w:styleId="UnresolvedMention2">
    <w:name w:val="Unresolved Mention2"/>
    <w:basedOn w:val="DefaultParagraphFont"/>
    <w:uiPriority w:val="99"/>
    <w:unhideWhenUsed/>
    <w:rsid w:val="00FD05AD"/>
    <w:rPr>
      <w:color w:val="605E5C"/>
      <w:shd w:val="clear" w:color="auto" w:fill="E1DFDD"/>
    </w:rPr>
  </w:style>
  <w:style w:type="character" w:customStyle="1" w:styleId="Mention2">
    <w:name w:val="Mention2"/>
    <w:basedOn w:val="DefaultParagraphFont"/>
    <w:uiPriority w:val="99"/>
    <w:unhideWhenUsed/>
    <w:rsid w:val="00FD05AD"/>
    <w:rPr>
      <w:color w:val="2B579A"/>
      <w:shd w:val="clear" w:color="auto" w:fill="E1DFDD"/>
    </w:rPr>
  </w:style>
  <w:style w:type="character" w:styleId="Emphasis">
    <w:name w:val="Emphasis"/>
    <w:basedOn w:val="DefaultParagraphFont"/>
    <w:uiPriority w:val="20"/>
    <w:qFormat/>
    <w:rsid w:val="008E1C38"/>
    <w:rPr>
      <w:i/>
      <w:iCs/>
    </w:rPr>
  </w:style>
  <w:style w:type="character" w:customStyle="1" w:styleId="Mention3">
    <w:name w:val="Mention3"/>
    <w:basedOn w:val="DefaultParagraphFont"/>
    <w:uiPriority w:val="99"/>
    <w:unhideWhenUsed/>
    <w:rsid w:val="00B95D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6274">
      <w:bodyDiv w:val="1"/>
      <w:marLeft w:val="0"/>
      <w:marRight w:val="0"/>
      <w:marTop w:val="0"/>
      <w:marBottom w:val="0"/>
      <w:divBdr>
        <w:top w:val="none" w:sz="0" w:space="0" w:color="auto"/>
        <w:left w:val="none" w:sz="0" w:space="0" w:color="auto"/>
        <w:bottom w:val="none" w:sz="0" w:space="0" w:color="auto"/>
        <w:right w:val="none" w:sz="0" w:space="0" w:color="auto"/>
      </w:divBdr>
    </w:div>
    <w:div w:id="17779890">
      <w:bodyDiv w:val="1"/>
      <w:marLeft w:val="0"/>
      <w:marRight w:val="0"/>
      <w:marTop w:val="0"/>
      <w:marBottom w:val="0"/>
      <w:divBdr>
        <w:top w:val="none" w:sz="0" w:space="0" w:color="auto"/>
        <w:left w:val="none" w:sz="0" w:space="0" w:color="auto"/>
        <w:bottom w:val="none" w:sz="0" w:space="0" w:color="auto"/>
        <w:right w:val="none" w:sz="0" w:space="0" w:color="auto"/>
      </w:divBdr>
    </w:div>
    <w:div w:id="19627269">
      <w:bodyDiv w:val="1"/>
      <w:marLeft w:val="0"/>
      <w:marRight w:val="0"/>
      <w:marTop w:val="0"/>
      <w:marBottom w:val="0"/>
      <w:divBdr>
        <w:top w:val="none" w:sz="0" w:space="0" w:color="auto"/>
        <w:left w:val="none" w:sz="0" w:space="0" w:color="auto"/>
        <w:bottom w:val="none" w:sz="0" w:space="0" w:color="auto"/>
        <w:right w:val="none" w:sz="0" w:space="0" w:color="auto"/>
      </w:divBdr>
    </w:div>
    <w:div w:id="78062434">
      <w:bodyDiv w:val="1"/>
      <w:marLeft w:val="0"/>
      <w:marRight w:val="0"/>
      <w:marTop w:val="0"/>
      <w:marBottom w:val="0"/>
      <w:divBdr>
        <w:top w:val="none" w:sz="0" w:space="0" w:color="auto"/>
        <w:left w:val="none" w:sz="0" w:space="0" w:color="auto"/>
        <w:bottom w:val="none" w:sz="0" w:space="0" w:color="auto"/>
        <w:right w:val="none" w:sz="0" w:space="0" w:color="auto"/>
      </w:divBdr>
    </w:div>
    <w:div w:id="84884044">
      <w:bodyDiv w:val="1"/>
      <w:marLeft w:val="0"/>
      <w:marRight w:val="0"/>
      <w:marTop w:val="0"/>
      <w:marBottom w:val="0"/>
      <w:divBdr>
        <w:top w:val="none" w:sz="0" w:space="0" w:color="auto"/>
        <w:left w:val="none" w:sz="0" w:space="0" w:color="auto"/>
        <w:bottom w:val="none" w:sz="0" w:space="0" w:color="auto"/>
        <w:right w:val="none" w:sz="0" w:space="0" w:color="auto"/>
      </w:divBdr>
    </w:div>
    <w:div w:id="97411631">
      <w:bodyDiv w:val="1"/>
      <w:marLeft w:val="0"/>
      <w:marRight w:val="0"/>
      <w:marTop w:val="0"/>
      <w:marBottom w:val="0"/>
      <w:divBdr>
        <w:top w:val="none" w:sz="0" w:space="0" w:color="auto"/>
        <w:left w:val="none" w:sz="0" w:space="0" w:color="auto"/>
        <w:bottom w:val="none" w:sz="0" w:space="0" w:color="auto"/>
        <w:right w:val="none" w:sz="0" w:space="0" w:color="auto"/>
      </w:divBdr>
    </w:div>
    <w:div w:id="98305396">
      <w:bodyDiv w:val="1"/>
      <w:marLeft w:val="0"/>
      <w:marRight w:val="0"/>
      <w:marTop w:val="0"/>
      <w:marBottom w:val="0"/>
      <w:divBdr>
        <w:top w:val="none" w:sz="0" w:space="0" w:color="auto"/>
        <w:left w:val="none" w:sz="0" w:space="0" w:color="auto"/>
        <w:bottom w:val="none" w:sz="0" w:space="0" w:color="auto"/>
        <w:right w:val="none" w:sz="0" w:space="0" w:color="auto"/>
      </w:divBdr>
    </w:div>
    <w:div w:id="99107673">
      <w:bodyDiv w:val="1"/>
      <w:marLeft w:val="0"/>
      <w:marRight w:val="0"/>
      <w:marTop w:val="0"/>
      <w:marBottom w:val="0"/>
      <w:divBdr>
        <w:top w:val="none" w:sz="0" w:space="0" w:color="auto"/>
        <w:left w:val="none" w:sz="0" w:space="0" w:color="auto"/>
        <w:bottom w:val="none" w:sz="0" w:space="0" w:color="auto"/>
        <w:right w:val="none" w:sz="0" w:space="0" w:color="auto"/>
      </w:divBdr>
    </w:div>
    <w:div w:id="118301575">
      <w:bodyDiv w:val="1"/>
      <w:marLeft w:val="0"/>
      <w:marRight w:val="0"/>
      <w:marTop w:val="0"/>
      <w:marBottom w:val="0"/>
      <w:divBdr>
        <w:top w:val="none" w:sz="0" w:space="0" w:color="auto"/>
        <w:left w:val="none" w:sz="0" w:space="0" w:color="auto"/>
        <w:bottom w:val="none" w:sz="0" w:space="0" w:color="auto"/>
        <w:right w:val="none" w:sz="0" w:space="0" w:color="auto"/>
      </w:divBdr>
    </w:div>
    <w:div w:id="124390766">
      <w:bodyDiv w:val="1"/>
      <w:marLeft w:val="0"/>
      <w:marRight w:val="0"/>
      <w:marTop w:val="0"/>
      <w:marBottom w:val="0"/>
      <w:divBdr>
        <w:top w:val="none" w:sz="0" w:space="0" w:color="auto"/>
        <w:left w:val="none" w:sz="0" w:space="0" w:color="auto"/>
        <w:bottom w:val="none" w:sz="0" w:space="0" w:color="auto"/>
        <w:right w:val="none" w:sz="0" w:space="0" w:color="auto"/>
      </w:divBdr>
    </w:div>
    <w:div w:id="175313344">
      <w:bodyDiv w:val="1"/>
      <w:marLeft w:val="0"/>
      <w:marRight w:val="0"/>
      <w:marTop w:val="0"/>
      <w:marBottom w:val="0"/>
      <w:divBdr>
        <w:top w:val="none" w:sz="0" w:space="0" w:color="auto"/>
        <w:left w:val="none" w:sz="0" w:space="0" w:color="auto"/>
        <w:bottom w:val="none" w:sz="0" w:space="0" w:color="auto"/>
        <w:right w:val="none" w:sz="0" w:space="0" w:color="auto"/>
      </w:divBdr>
    </w:div>
    <w:div w:id="179903416">
      <w:bodyDiv w:val="1"/>
      <w:marLeft w:val="0"/>
      <w:marRight w:val="0"/>
      <w:marTop w:val="0"/>
      <w:marBottom w:val="0"/>
      <w:divBdr>
        <w:top w:val="none" w:sz="0" w:space="0" w:color="auto"/>
        <w:left w:val="none" w:sz="0" w:space="0" w:color="auto"/>
        <w:bottom w:val="none" w:sz="0" w:space="0" w:color="auto"/>
        <w:right w:val="none" w:sz="0" w:space="0" w:color="auto"/>
      </w:divBdr>
    </w:div>
    <w:div w:id="183593485">
      <w:bodyDiv w:val="1"/>
      <w:marLeft w:val="0"/>
      <w:marRight w:val="0"/>
      <w:marTop w:val="0"/>
      <w:marBottom w:val="0"/>
      <w:divBdr>
        <w:top w:val="none" w:sz="0" w:space="0" w:color="auto"/>
        <w:left w:val="none" w:sz="0" w:space="0" w:color="auto"/>
        <w:bottom w:val="none" w:sz="0" w:space="0" w:color="auto"/>
        <w:right w:val="none" w:sz="0" w:space="0" w:color="auto"/>
      </w:divBdr>
    </w:div>
    <w:div w:id="230042682">
      <w:bodyDiv w:val="1"/>
      <w:marLeft w:val="0"/>
      <w:marRight w:val="0"/>
      <w:marTop w:val="0"/>
      <w:marBottom w:val="0"/>
      <w:divBdr>
        <w:top w:val="none" w:sz="0" w:space="0" w:color="auto"/>
        <w:left w:val="none" w:sz="0" w:space="0" w:color="auto"/>
        <w:bottom w:val="none" w:sz="0" w:space="0" w:color="auto"/>
        <w:right w:val="none" w:sz="0" w:space="0" w:color="auto"/>
      </w:divBdr>
    </w:div>
    <w:div w:id="239102707">
      <w:bodyDiv w:val="1"/>
      <w:marLeft w:val="0"/>
      <w:marRight w:val="0"/>
      <w:marTop w:val="0"/>
      <w:marBottom w:val="0"/>
      <w:divBdr>
        <w:top w:val="none" w:sz="0" w:space="0" w:color="auto"/>
        <w:left w:val="none" w:sz="0" w:space="0" w:color="auto"/>
        <w:bottom w:val="none" w:sz="0" w:space="0" w:color="auto"/>
        <w:right w:val="none" w:sz="0" w:space="0" w:color="auto"/>
      </w:divBdr>
    </w:div>
    <w:div w:id="255750301">
      <w:bodyDiv w:val="1"/>
      <w:marLeft w:val="0"/>
      <w:marRight w:val="0"/>
      <w:marTop w:val="0"/>
      <w:marBottom w:val="0"/>
      <w:divBdr>
        <w:top w:val="none" w:sz="0" w:space="0" w:color="auto"/>
        <w:left w:val="none" w:sz="0" w:space="0" w:color="auto"/>
        <w:bottom w:val="none" w:sz="0" w:space="0" w:color="auto"/>
        <w:right w:val="none" w:sz="0" w:space="0" w:color="auto"/>
      </w:divBdr>
    </w:div>
    <w:div w:id="267009547">
      <w:bodyDiv w:val="1"/>
      <w:marLeft w:val="0"/>
      <w:marRight w:val="0"/>
      <w:marTop w:val="0"/>
      <w:marBottom w:val="0"/>
      <w:divBdr>
        <w:top w:val="none" w:sz="0" w:space="0" w:color="auto"/>
        <w:left w:val="none" w:sz="0" w:space="0" w:color="auto"/>
        <w:bottom w:val="none" w:sz="0" w:space="0" w:color="auto"/>
        <w:right w:val="none" w:sz="0" w:space="0" w:color="auto"/>
      </w:divBdr>
    </w:div>
    <w:div w:id="269358979">
      <w:bodyDiv w:val="1"/>
      <w:marLeft w:val="0"/>
      <w:marRight w:val="0"/>
      <w:marTop w:val="0"/>
      <w:marBottom w:val="0"/>
      <w:divBdr>
        <w:top w:val="none" w:sz="0" w:space="0" w:color="auto"/>
        <w:left w:val="none" w:sz="0" w:space="0" w:color="auto"/>
        <w:bottom w:val="none" w:sz="0" w:space="0" w:color="auto"/>
        <w:right w:val="none" w:sz="0" w:space="0" w:color="auto"/>
      </w:divBdr>
    </w:div>
    <w:div w:id="272906935">
      <w:bodyDiv w:val="1"/>
      <w:marLeft w:val="0"/>
      <w:marRight w:val="0"/>
      <w:marTop w:val="0"/>
      <w:marBottom w:val="0"/>
      <w:divBdr>
        <w:top w:val="none" w:sz="0" w:space="0" w:color="auto"/>
        <w:left w:val="none" w:sz="0" w:space="0" w:color="auto"/>
        <w:bottom w:val="none" w:sz="0" w:space="0" w:color="auto"/>
        <w:right w:val="none" w:sz="0" w:space="0" w:color="auto"/>
      </w:divBdr>
    </w:div>
    <w:div w:id="278033525">
      <w:bodyDiv w:val="1"/>
      <w:marLeft w:val="0"/>
      <w:marRight w:val="0"/>
      <w:marTop w:val="0"/>
      <w:marBottom w:val="0"/>
      <w:divBdr>
        <w:top w:val="none" w:sz="0" w:space="0" w:color="auto"/>
        <w:left w:val="none" w:sz="0" w:space="0" w:color="auto"/>
        <w:bottom w:val="none" w:sz="0" w:space="0" w:color="auto"/>
        <w:right w:val="none" w:sz="0" w:space="0" w:color="auto"/>
      </w:divBdr>
    </w:div>
    <w:div w:id="278412071">
      <w:bodyDiv w:val="1"/>
      <w:marLeft w:val="0"/>
      <w:marRight w:val="0"/>
      <w:marTop w:val="0"/>
      <w:marBottom w:val="0"/>
      <w:divBdr>
        <w:top w:val="none" w:sz="0" w:space="0" w:color="auto"/>
        <w:left w:val="none" w:sz="0" w:space="0" w:color="auto"/>
        <w:bottom w:val="none" w:sz="0" w:space="0" w:color="auto"/>
        <w:right w:val="none" w:sz="0" w:space="0" w:color="auto"/>
      </w:divBdr>
    </w:div>
    <w:div w:id="296493043">
      <w:bodyDiv w:val="1"/>
      <w:marLeft w:val="0"/>
      <w:marRight w:val="0"/>
      <w:marTop w:val="0"/>
      <w:marBottom w:val="0"/>
      <w:divBdr>
        <w:top w:val="none" w:sz="0" w:space="0" w:color="auto"/>
        <w:left w:val="none" w:sz="0" w:space="0" w:color="auto"/>
        <w:bottom w:val="none" w:sz="0" w:space="0" w:color="auto"/>
        <w:right w:val="none" w:sz="0" w:space="0" w:color="auto"/>
      </w:divBdr>
    </w:div>
    <w:div w:id="298386521">
      <w:bodyDiv w:val="1"/>
      <w:marLeft w:val="0"/>
      <w:marRight w:val="0"/>
      <w:marTop w:val="0"/>
      <w:marBottom w:val="0"/>
      <w:divBdr>
        <w:top w:val="none" w:sz="0" w:space="0" w:color="auto"/>
        <w:left w:val="none" w:sz="0" w:space="0" w:color="auto"/>
        <w:bottom w:val="none" w:sz="0" w:space="0" w:color="auto"/>
        <w:right w:val="none" w:sz="0" w:space="0" w:color="auto"/>
      </w:divBdr>
    </w:div>
    <w:div w:id="305354444">
      <w:bodyDiv w:val="1"/>
      <w:marLeft w:val="0"/>
      <w:marRight w:val="0"/>
      <w:marTop w:val="0"/>
      <w:marBottom w:val="0"/>
      <w:divBdr>
        <w:top w:val="none" w:sz="0" w:space="0" w:color="auto"/>
        <w:left w:val="none" w:sz="0" w:space="0" w:color="auto"/>
        <w:bottom w:val="none" w:sz="0" w:space="0" w:color="auto"/>
        <w:right w:val="none" w:sz="0" w:space="0" w:color="auto"/>
      </w:divBdr>
    </w:div>
    <w:div w:id="310064187">
      <w:bodyDiv w:val="1"/>
      <w:marLeft w:val="0"/>
      <w:marRight w:val="0"/>
      <w:marTop w:val="0"/>
      <w:marBottom w:val="0"/>
      <w:divBdr>
        <w:top w:val="none" w:sz="0" w:space="0" w:color="auto"/>
        <w:left w:val="none" w:sz="0" w:space="0" w:color="auto"/>
        <w:bottom w:val="none" w:sz="0" w:space="0" w:color="auto"/>
        <w:right w:val="none" w:sz="0" w:space="0" w:color="auto"/>
      </w:divBdr>
    </w:div>
    <w:div w:id="323431984">
      <w:bodyDiv w:val="1"/>
      <w:marLeft w:val="0"/>
      <w:marRight w:val="0"/>
      <w:marTop w:val="0"/>
      <w:marBottom w:val="0"/>
      <w:divBdr>
        <w:top w:val="none" w:sz="0" w:space="0" w:color="auto"/>
        <w:left w:val="none" w:sz="0" w:space="0" w:color="auto"/>
        <w:bottom w:val="none" w:sz="0" w:space="0" w:color="auto"/>
        <w:right w:val="none" w:sz="0" w:space="0" w:color="auto"/>
      </w:divBdr>
    </w:div>
    <w:div w:id="338582121">
      <w:bodyDiv w:val="1"/>
      <w:marLeft w:val="0"/>
      <w:marRight w:val="0"/>
      <w:marTop w:val="0"/>
      <w:marBottom w:val="0"/>
      <w:divBdr>
        <w:top w:val="none" w:sz="0" w:space="0" w:color="auto"/>
        <w:left w:val="none" w:sz="0" w:space="0" w:color="auto"/>
        <w:bottom w:val="none" w:sz="0" w:space="0" w:color="auto"/>
        <w:right w:val="none" w:sz="0" w:space="0" w:color="auto"/>
      </w:divBdr>
    </w:div>
    <w:div w:id="353381617">
      <w:bodyDiv w:val="1"/>
      <w:marLeft w:val="0"/>
      <w:marRight w:val="0"/>
      <w:marTop w:val="0"/>
      <w:marBottom w:val="0"/>
      <w:divBdr>
        <w:top w:val="none" w:sz="0" w:space="0" w:color="auto"/>
        <w:left w:val="none" w:sz="0" w:space="0" w:color="auto"/>
        <w:bottom w:val="none" w:sz="0" w:space="0" w:color="auto"/>
        <w:right w:val="none" w:sz="0" w:space="0" w:color="auto"/>
      </w:divBdr>
    </w:div>
    <w:div w:id="362874803">
      <w:bodyDiv w:val="1"/>
      <w:marLeft w:val="0"/>
      <w:marRight w:val="0"/>
      <w:marTop w:val="0"/>
      <w:marBottom w:val="0"/>
      <w:divBdr>
        <w:top w:val="none" w:sz="0" w:space="0" w:color="auto"/>
        <w:left w:val="none" w:sz="0" w:space="0" w:color="auto"/>
        <w:bottom w:val="none" w:sz="0" w:space="0" w:color="auto"/>
        <w:right w:val="none" w:sz="0" w:space="0" w:color="auto"/>
      </w:divBdr>
    </w:div>
    <w:div w:id="365958073">
      <w:bodyDiv w:val="1"/>
      <w:marLeft w:val="0"/>
      <w:marRight w:val="0"/>
      <w:marTop w:val="0"/>
      <w:marBottom w:val="0"/>
      <w:divBdr>
        <w:top w:val="none" w:sz="0" w:space="0" w:color="auto"/>
        <w:left w:val="none" w:sz="0" w:space="0" w:color="auto"/>
        <w:bottom w:val="none" w:sz="0" w:space="0" w:color="auto"/>
        <w:right w:val="none" w:sz="0" w:space="0" w:color="auto"/>
      </w:divBdr>
    </w:div>
    <w:div w:id="379937329">
      <w:bodyDiv w:val="1"/>
      <w:marLeft w:val="0"/>
      <w:marRight w:val="0"/>
      <w:marTop w:val="0"/>
      <w:marBottom w:val="0"/>
      <w:divBdr>
        <w:top w:val="none" w:sz="0" w:space="0" w:color="auto"/>
        <w:left w:val="none" w:sz="0" w:space="0" w:color="auto"/>
        <w:bottom w:val="none" w:sz="0" w:space="0" w:color="auto"/>
        <w:right w:val="none" w:sz="0" w:space="0" w:color="auto"/>
      </w:divBdr>
    </w:div>
    <w:div w:id="379979347">
      <w:bodyDiv w:val="1"/>
      <w:marLeft w:val="0"/>
      <w:marRight w:val="0"/>
      <w:marTop w:val="0"/>
      <w:marBottom w:val="0"/>
      <w:divBdr>
        <w:top w:val="none" w:sz="0" w:space="0" w:color="auto"/>
        <w:left w:val="none" w:sz="0" w:space="0" w:color="auto"/>
        <w:bottom w:val="none" w:sz="0" w:space="0" w:color="auto"/>
        <w:right w:val="none" w:sz="0" w:space="0" w:color="auto"/>
      </w:divBdr>
    </w:div>
    <w:div w:id="401369106">
      <w:bodyDiv w:val="1"/>
      <w:marLeft w:val="0"/>
      <w:marRight w:val="0"/>
      <w:marTop w:val="0"/>
      <w:marBottom w:val="0"/>
      <w:divBdr>
        <w:top w:val="none" w:sz="0" w:space="0" w:color="auto"/>
        <w:left w:val="none" w:sz="0" w:space="0" w:color="auto"/>
        <w:bottom w:val="none" w:sz="0" w:space="0" w:color="auto"/>
        <w:right w:val="none" w:sz="0" w:space="0" w:color="auto"/>
      </w:divBdr>
    </w:div>
    <w:div w:id="413286198">
      <w:bodyDiv w:val="1"/>
      <w:marLeft w:val="0"/>
      <w:marRight w:val="0"/>
      <w:marTop w:val="0"/>
      <w:marBottom w:val="0"/>
      <w:divBdr>
        <w:top w:val="none" w:sz="0" w:space="0" w:color="auto"/>
        <w:left w:val="none" w:sz="0" w:space="0" w:color="auto"/>
        <w:bottom w:val="none" w:sz="0" w:space="0" w:color="auto"/>
        <w:right w:val="none" w:sz="0" w:space="0" w:color="auto"/>
      </w:divBdr>
    </w:div>
    <w:div w:id="415712814">
      <w:bodyDiv w:val="1"/>
      <w:marLeft w:val="0"/>
      <w:marRight w:val="0"/>
      <w:marTop w:val="0"/>
      <w:marBottom w:val="0"/>
      <w:divBdr>
        <w:top w:val="none" w:sz="0" w:space="0" w:color="auto"/>
        <w:left w:val="none" w:sz="0" w:space="0" w:color="auto"/>
        <w:bottom w:val="none" w:sz="0" w:space="0" w:color="auto"/>
        <w:right w:val="none" w:sz="0" w:space="0" w:color="auto"/>
      </w:divBdr>
    </w:div>
    <w:div w:id="436828412">
      <w:bodyDiv w:val="1"/>
      <w:marLeft w:val="0"/>
      <w:marRight w:val="0"/>
      <w:marTop w:val="0"/>
      <w:marBottom w:val="0"/>
      <w:divBdr>
        <w:top w:val="none" w:sz="0" w:space="0" w:color="auto"/>
        <w:left w:val="none" w:sz="0" w:space="0" w:color="auto"/>
        <w:bottom w:val="none" w:sz="0" w:space="0" w:color="auto"/>
        <w:right w:val="none" w:sz="0" w:space="0" w:color="auto"/>
      </w:divBdr>
    </w:div>
    <w:div w:id="445468524">
      <w:bodyDiv w:val="1"/>
      <w:marLeft w:val="0"/>
      <w:marRight w:val="0"/>
      <w:marTop w:val="0"/>
      <w:marBottom w:val="0"/>
      <w:divBdr>
        <w:top w:val="none" w:sz="0" w:space="0" w:color="auto"/>
        <w:left w:val="none" w:sz="0" w:space="0" w:color="auto"/>
        <w:bottom w:val="none" w:sz="0" w:space="0" w:color="auto"/>
        <w:right w:val="none" w:sz="0" w:space="0" w:color="auto"/>
      </w:divBdr>
    </w:div>
    <w:div w:id="448471118">
      <w:bodyDiv w:val="1"/>
      <w:marLeft w:val="0"/>
      <w:marRight w:val="0"/>
      <w:marTop w:val="0"/>
      <w:marBottom w:val="0"/>
      <w:divBdr>
        <w:top w:val="none" w:sz="0" w:space="0" w:color="auto"/>
        <w:left w:val="none" w:sz="0" w:space="0" w:color="auto"/>
        <w:bottom w:val="none" w:sz="0" w:space="0" w:color="auto"/>
        <w:right w:val="none" w:sz="0" w:space="0" w:color="auto"/>
      </w:divBdr>
    </w:div>
    <w:div w:id="459960359">
      <w:bodyDiv w:val="1"/>
      <w:marLeft w:val="0"/>
      <w:marRight w:val="0"/>
      <w:marTop w:val="0"/>
      <w:marBottom w:val="0"/>
      <w:divBdr>
        <w:top w:val="none" w:sz="0" w:space="0" w:color="auto"/>
        <w:left w:val="none" w:sz="0" w:space="0" w:color="auto"/>
        <w:bottom w:val="none" w:sz="0" w:space="0" w:color="auto"/>
        <w:right w:val="none" w:sz="0" w:space="0" w:color="auto"/>
      </w:divBdr>
    </w:div>
    <w:div w:id="495270018">
      <w:bodyDiv w:val="1"/>
      <w:marLeft w:val="0"/>
      <w:marRight w:val="0"/>
      <w:marTop w:val="0"/>
      <w:marBottom w:val="0"/>
      <w:divBdr>
        <w:top w:val="none" w:sz="0" w:space="0" w:color="auto"/>
        <w:left w:val="none" w:sz="0" w:space="0" w:color="auto"/>
        <w:bottom w:val="none" w:sz="0" w:space="0" w:color="auto"/>
        <w:right w:val="none" w:sz="0" w:space="0" w:color="auto"/>
      </w:divBdr>
    </w:div>
    <w:div w:id="497769099">
      <w:bodyDiv w:val="1"/>
      <w:marLeft w:val="0"/>
      <w:marRight w:val="0"/>
      <w:marTop w:val="0"/>
      <w:marBottom w:val="0"/>
      <w:divBdr>
        <w:top w:val="none" w:sz="0" w:space="0" w:color="auto"/>
        <w:left w:val="none" w:sz="0" w:space="0" w:color="auto"/>
        <w:bottom w:val="none" w:sz="0" w:space="0" w:color="auto"/>
        <w:right w:val="none" w:sz="0" w:space="0" w:color="auto"/>
      </w:divBdr>
    </w:div>
    <w:div w:id="554506161">
      <w:bodyDiv w:val="1"/>
      <w:marLeft w:val="0"/>
      <w:marRight w:val="0"/>
      <w:marTop w:val="0"/>
      <w:marBottom w:val="0"/>
      <w:divBdr>
        <w:top w:val="none" w:sz="0" w:space="0" w:color="auto"/>
        <w:left w:val="none" w:sz="0" w:space="0" w:color="auto"/>
        <w:bottom w:val="none" w:sz="0" w:space="0" w:color="auto"/>
        <w:right w:val="none" w:sz="0" w:space="0" w:color="auto"/>
      </w:divBdr>
    </w:div>
    <w:div w:id="564410180">
      <w:bodyDiv w:val="1"/>
      <w:marLeft w:val="0"/>
      <w:marRight w:val="0"/>
      <w:marTop w:val="0"/>
      <w:marBottom w:val="0"/>
      <w:divBdr>
        <w:top w:val="none" w:sz="0" w:space="0" w:color="auto"/>
        <w:left w:val="none" w:sz="0" w:space="0" w:color="auto"/>
        <w:bottom w:val="none" w:sz="0" w:space="0" w:color="auto"/>
        <w:right w:val="none" w:sz="0" w:space="0" w:color="auto"/>
      </w:divBdr>
    </w:div>
    <w:div w:id="564605766">
      <w:bodyDiv w:val="1"/>
      <w:marLeft w:val="0"/>
      <w:marRight w:val="0"/>
      <w:marTop w:val="0"/>
      <w:marBottom w:val="0"/>
      <w:divBdr>
        <w:top w:val="none" w:sz="0" w:space="0" w:color="auto"/>
        <w:left w:val="none" w:sz="0" w:space="0" w:color="auto"/>
        <w:bottom w:val="none" w:sz="0" w:space="0" w:color="auto"/>
        <w:right w:val="none" w:sz="0" w:space="0" w:color="auto"/>
      </w:divBdr>
    </w:div>
    <w:div w:id="581136201">
      <w:bodyDiv w:val="1"/>
      <w:marLeft w:val="0"/>
      <w:marRight w:val="0"/>
      <w:marTop w:val="0"/>
      <w:marBottom w:val="0"/>
      <w:divBdr>
        <w:top w:val="none" w:sz="0" w:space="0" w:color="auto"/>
        <w:left w:val="none" w:sz="0" w:space="0" w:color="auto"/>
        <w:bottom w:val="none" w:sz="0" w:space="0" w:color="auto"/>
        <w:right w:val="none" w:sz="0" w:space="0" w:color="auto"/>
      </w:divBdr>
    </w:div>
    <w:div w:id="584804300">
      <w:bodyDiv w:val="1"/>
      <w:marLeft w:val="0"/>
      <w:marRight w:val="0"/>
      <w:marTop w:val="0"/>
      <w:marBottom w:val="0"/>
      <w:divBdr>
        <w:top w:val="none" w:sz="0" w:space="0" w:color="auto"/>
        <w:left w:val="none" w:sz="0" w:space="0" w:color="auto"/>
        <w:bottom w:val="none" w:sz="0" w:space="0" w:color="auto"/>
        <w:right w:val="none" w:sz="0" w:space="0" w:color="auto"/>
      </w:divBdr>
    </w:div>
    <w:div w:id="596250198">
      <w:bodyDiv w:val="1"/>
      <w:marLeft w:val="0"/>
      <w:marRight w:val="0"/>
      <w:marTop w:val="0"/>
      <w:marBottom w:val="0"/>
      <w:divBdr>
        <w:top w:val="none" w:sz="0" w:space="0" w:color="auto"/>
        <w:left w:val="none" w:sz="0" w:space="0" w:color="auto"/>
        <w:bottom w:val="none" w:sz="0" w:space="0" w:color="auto"/>
        <w:right w:val="none" w:sz="0" w:space="0" w:color="auto"/>
      </w:divBdr>
    </w:div>
    <w:div w:id="611209551">
      <w:bodyDiv w:val="1"/>
      <w:marLeft w:val="0"/>
      <w:marRight w:val="0"/>
      <w:marTop w:val="0"/>
      <w:marBottom w:val="0"/>
      <w:divBdr>
        <w:top w:val="none" w:sz="0" w:space="0" w:color="auto"/>
        <w:left w:val="none" w:sz="0" w:space="0" w:color="auto"/>
        <w:bottom w:val="none" w:sz="0" w:space="0" w:color="auto"/>
        <w:right w:val="none" w:sz="0" w:space="0" w:color="auto"/>
      </w:divBdr>
    </w:div>
    <w:div w:id="628242367">
      <w:bodyDiv w:val="1"/>
      <w:marLeft w:val="0"/>
      <w:marRight w:val="0"/>
      <w:marTop w:val="0"/>
      <w:marBottom w:val="0"/>
      <w:divBdr>
        <w:top w:val="none" w:sz="0" w:space="0" w:color="auto"/>
        <w:left w:val="none" w:sz="0" w:space="0" w:color="auto"/>
        <w:bottom w:val="none" w:sz="0" w:space="0" w:color="auto"/>
        <w:right w:val="none" w:sz="0" w:space="0" w:color="auto"/>
      </w:divBdr>
    </w:div>
    <w:div w:id="653606686">
      <w:bodyDiv w:val="1"/>
      <w:marLeft w:val="0"/>
      <w:marRight w:val="0"/>
      <w:marTop w:val="0"/>
      <w:marBottom w:val="0"/>
      <w:divBdr>
        <w:top w:val="none" w:sz="0" w:space="0" w:color="auto"/>
        <w:left w:val="none" w:sz="0" w:space="0" w:color="auto"/>
        <w:bottom w:val="none" w:sz="0" w:space="0" w:color="auto"/>
        <w:right w:val="none" w:sz="0" w:space="0" w:color="auto"/>
      </w:divBdr>
    </w:div>
    <w:div w:id="659772194">
      <w:bodyDiv w:val="1"/>
      <w:marLeft w:val="0"/>
      <w:marRight w:val="0"/>
      <w:marTop w:val="0"/>
      <w:marBottom w:val="0"/>
      <w:divBdr>
        <w:top w:val="none" w:sz="0" w:space="0" w:color="auto"/>
        <w:left w:val="none" w:sz="0" w:space="0" w:color="auto"/>
        <w:bottom w:val="none" w:sz="0" w:space="0" w:color="auto"/>
        <w:right w:val="none" w:sz="0" w:space="0" w:color="auto"/>
      </w:divBdr>
    </w:div>
    <w:div w:id="666057113">
      <w:bodyDiv w:val="1"/>
      <w:marLeft w:val="0"/>
      <w:marRight w:val="0"/>
      <w:marTop w:val="0"/>
      <w:marBottom w:val="0"/>
      <w:divBdr>
        <w:top w:val="none" w:sz="0" w:space="0" w:color="auto"/>
        <w:left w:val="none" w:sz="0" w:space="0" w:color="auto"/>
        <w:bottom w:val="none" w:sz="0" w:space="0" w:color="auto"/>
        <w:right w:val="none" w:sz="0" w:space="0" w:color="auto"/>
      </w:divBdr>
    </w:div>
    <w:div w:id="675422326">
      <w:bodyDiv w:val="1"/>
      <w:marLeft w:val="0"/>
      <w:marRight w:val="0"/>
      <w:marTop w:val="0"/>
      <w:marBottom w:val="0"/>
      <w:divBdr>
        <w:top w:val="none" w:sz="0" w:space="0" w:color="auto"/>
        <w:left w:val="none" w:sz="0" w:space="0" w:color="auto"/>
        <w:bottom w:val="none" w:sz="0" w:space="0" w:color="auto"/>
        <w:right w:val="none" w:sz="0" w:space="0" w:color="auto"/>
      </w:divBdr>
    </w:div>
    <w:div w:id="676544220">
      <w:bodyDiv w:val="1"/>
      <w:marLeft w:val="0"/>
      <w:marRight w:val="0"/>
      <w:marTop w:val="0"/>
      <w:marBottom w:val="0"/>
      <w:divBdr>
        <w:top w:val="none" w:sz="0" w:space="0" w:color="auto"/>
        <w:left w:val="none" w:sz="0" w:space="0" w:color="auto"/>
        <w:bottom w:val="none" w:sz="0" w:space="0" w:color="auto"/>
        <w:right w:val="none" w:sz="0" w:space="0" w:color="auto"/>
      </w:divBdr>
    </w:div>
    <w:div w:id="681132382">
      <w:bodyDiv w:val="1"/>
      <w:marLeft w:val="0"/>
      <w:marRight w:val="0"/>
      <w:marTop w:val="0"/>
      <w:marBottom w:val="0"/>
      <w:divBdr>
        <w:top w:val="none" w:sz="0" w:space="0" w:color="auto"/>
        <w:left w:val="none" w:sz="0" w:space="0" w:color="auto"/>
        <w:bottom w:val="none" w:sz="0" w:space="0" w:color="auto"/>
        <w:right w:val="none" w:sz="0" w:space="0" w:color="auto"/>
      </w:divBdr>
    </w:div>
    <w:div w:id="704985005">
      <w:bodyDiv w:val="1"/>
      <w:marLeft w:val="0"/>
      <w:marRight w:val="0"/>
      <w:marTop w:val="0"/>
      <w:marBottom w:val="0"/>
      <w:divBdr>
        <w:top w:val="none" w:sz="0" w:space="0" w:color="auto"/>
        <w:left w:val="none" w:sz="0" w:space="0" w:color="auto"/>
        <w:bottom w:val="none" w:sz="0" w:space="0" w:color="auto"/>
        <w:right w:val="none" w:sz="0" w:space="0" w:color="auto"/>
      </w:divBdr>
    </w:div>
    <w:div w:id="711152875">
      <w:bodyDiv w:val="1"/>
      <w:marLeft w:val="0"/>
      <w:marRight w:val="0"/>
      <w:marTop w:val="0"/>
      <w:marBottom w:val="0"/>
      <w:divBdr>
        <w:top w:val="none" w:sz="0" w:space="0" w:color="auto"/>
        <w:left w:val="none" w:sz="0" w:space="0" w:color="auto"/>
        <w:bottom w:val="none" w:sz="0" w:space="0" w:color="auto"/>
        <w:right w:val="none" w:sz="0" w:space="0" w:color="auto"/>
      </w:divBdr>
    </w:div>
    <w:div w:id="730225767">
      <w:bodyDiv w:val="1"/>
      <w:marLeft w:val="0"/>
      <w:marRight w:val="0"/>
      <w:marTop w:val="0"/>
      <w:marBottom w:val="0"/>
      <w:divBdr>
        <w:top w:val="none" w:sz="0" w:space="0" w:color="auto"/>
        <w:left w:val="none" w:sz="0" w:space="0" w:color="auto"/>
        <w:bottom w:val="none" w:sz="0" w:space="0" w:color="auto"/>
        <w:right w:val="none" w:sz="0" w:space="0" w:color="auto"/>
      </w:divBdr>
    </w:div>
    <w:div w:id="731851799">
      <w:bodyDiv w:val="1"/>
      <w:marLeft w:val="0"/>
      <w:marRight w:val="0"/>
      <w:marTop w:val="0"/>
      <w:marBottom w:val="0"/>
      <w:divBdr>
        <w:top w:val="none" w:sz="0" w:space="0" w:color="auto"/>
        <w:left w:val="none" w:sz="0" w:space="0" w:color="auto"/>
        <w:bottom w:val="none" w:sz="0" w:space="0" w:color="auto"/>
        <w:right w:val="none" w:sz="0" w:space="0" w:color="auto"/>
      </w:divBdr>
    </w:div>
    <w:div w:id="752163403">
      <w:bodyDiv w:val="1"/>
      <w:marLeft w:val="0"/>
      <w:marRight w:val="0"/>
      <w:marTop w:val="0"/>
      <w:marBottom w:val="0"/>
      <w:divBdr>
        <w:top w:val="none" w:sz="0" w:space="0" w:color="auto"/>
        <w:left w:val="none" w:sz="0" w:space="0" w:color="auto"/>
        <w:bottom w:val="none" w:sz="0" w:space="0" w:color="auto"/>
        <w:right w:val="none" w:sz="0" w:space="0" w:color="auto"/>
      </w:divBdr>
    </w:div>
    <w:div w:id="756220087">
      <w:bodyDiv w:val="1"/>
      <w:marLeft w:val="0"/>
      <w:marRight w:val="0"/>
      <w:marTop w:val="0"/>
      <w:marBottom w:val="0"/>
      <w:divBdr>
        <w:top w:val="none" w:sz="0" w:space="0" w:color="auto"/>
        <w:left w:val="none" w:sz="0" w:space="0" w:color="auto"/>
        <w:bottom w:val="none" w:sz="0" w:space="0" w:color="auto"/>
        <w:right w:val="none" w:sz="0" w:space="0" w:color="auto"/>
      </w:divBdr>
    </w:div>
    <w:div w:id="762070734">
      <w:bodyDiv w:val="1"/>
      <w:marLeft w:val="0"/>
      <w:marRight w:val="0"/>
      <w:marTop w:val="0"/>
      <w:marBottom w:val="0"/>
      <w:divBdr>
        <w:top w:val="none" w:sz="0" w:space="0" w:color="auto"/>
        <w:left w:val="none" w:sz="0" w:space="0" w:color="auto"/>
        <w:bottom w:val="none" w:sz="0" w:space="0" w:color="auto"/>
        <w:right w:val="none" w:sz="0" w:space="0" w:color="auto"/>
      </w:divBdr>
    </w:div>
    <w:div w:id="764881320">
      <w:bodyDiv w:val="1"/>
      <w:marLeft w:val="0"/>
      <w:marRight w:val="0"/>
      <w:marTop w:val="0"/>
      <w:marBottom w:val="0"/>
      <w:divBdr>
        <w:top w:val="none" w:sz="0" w:space="0" w:color="auto"/>
        <w:left w:val="none" w:sz="0" w:space="0" w:color="auto"/>
        <w:bottom w:val="none" w:sz="0" w:space="0" w:color="auto"/>
        <w:right w:val="none" w:sz="0" w:space="0" w:color="auto"/>
      </w:divBdr>
    </w:div>
    <w:div w:id="767626453">
      <w:bodyDiv w:val="1"/>
      <w:marLeft w:val="0"/>
      <w:marRight w:val="0"/>
      <w:marTop w:val="0"/>
      <w:marBottom w:val="0"/>
      <w:divBdr>
        <w:top w:val="none" w:sz="0" w:space="0" w:color="auto"/>
        <w:left w:val="none" w:sz="0" w:space="0" w:color="auto"/>
        <w:bottom w:val="none" w:sz="0" w:space="0" w:color="auto"/>
        <w:right w:val="none" w:sz="0" w:space="0" w:color="auto"/>
      </w:divBdr>
    </w:div>
    <w:div w:id="777721605">
      <w:bodyDiv w:val="1"/>
      <w:marLeft w:val="0"/>
      <w:marRight w:val="0"/>
      <w:marTop w:val="0"/>
      <w:marBottom w:val="0"/>
      <w:divBdr>
        <w:top w:val="none" w:sz="0" w:space="0" w:color="auto"/>
        <w:left w:val="none" w:sz="0" w:space="0" w:color="auto"/>
        <w:bottom w:val="none" w:sz="0" w:space="0" w:color="auto"/>
        <w:right w:val="none" w:sz="0" w:space="0" w:color="auto"/>
      </w:divBdr>
    </w:div>
    <w:div w:id="781848180">
      <w:bodyDiv w:val="1"/>
      <w:marLeft w:val="0"/>
      <w:marRight w:val="0"/>
      <w:marTop w:val="0"/>
      <w:marBottom w:val="0"/>
      <w:divBdr>
        <w:top w:val="none" w:sz="0" w:space="0" w:color="auto"/>
        <w:left w:val="none" w:sz="0" w:space="0" w:color="auto"/>
        <w:bottom w:val="none" w:sz="0" w:space="0" w:color="auto"/>
        <w:right w:val="none" w:sz="0" w:space="0" w:color="auto"/>
      </w:divBdr>
    </w:div>
    <w:div w:id="786584376">
      <w:bodyDiv w:val="1"/>
      <w:marLeft w:val="0"/>
      <w:marRight w:val="0"/>
      <w:marTop w:val="0"/>
      <w:marBottom w:val="0"/>
      <w:divBdr>
        <w:top w:val="none" w:sz="0" w:space="0" w:color="auto"/>
        <w:left w:val="none" w:sz="0" w:space="0" w:color="auto"/>
        <w:bottom w:val="none" w:sz="0" w:space="0" w:color="auto"/>
        <w:right w:val="none" w:sz="0" w:space="0" w:color="auto"/>
      </w:divBdr>
    </w:div>
    <w:div w:id="797534580">
      <w:bodyDiv w:val="1"/>
      <w:marLeft w:val="0"/>
      <w:marRight w:val="0"/>
      <w:marTop w:val="0"/>
      <w:marBottom w:val="0"/>
      <w:divBdr>
        <w:top w:val="none" w:sz="0" w:space="0" w:color="auto"/>
        <w:left w:val="none" w:sz="0" w:space="0" w:color="auto"/>
        <w:bottom w:val="none" w:sz="0" w:space="0" w:color="auto"/>
        <w:right w:val="none" w:sz="0" w:space="0" w:color="auto"/>
      </w:divBdr>
    </w:div>
    <w:div w:id="823012656">
      <w:bodyDiv w:val="1"/>
      <w:marLeft w:val="0"/>
      <w:marRight w:val="0"/>
      <w:marTop w:val="0"/>
      <w:marBottom w:val="0"/>
      <w:divBdr>
        <w:top w:val="none" w:sz="0" w:space="0" w:color="auto"/>
        <w:left w:val="none" w:sz="0" w:space="0" w:color="auto"/>
        <w:bottom w:val="none" w:sz="0" w:space="0" w:color="auto"/>
        <w:right w:val="none" w:sz="0" w:space="0" w:color="auto"/>
      </w:divBdr>
    </w:div>
    <w:div w:id="828449453">
      <w:bodyDiv w:val="1"/>
      <w:marLeft w:val="0"/>
      <w:marRight w:val="0"/>
      <w:marTop w:val="0"/>
      <w:marBottom w:val="0"/>
      <w:divBdr>
        <w:top w:val="none" w:sz="0" w:space="0" w:color="auto"/>
        <w:left w:val="none" w:sz="0" w:space="0" w:color="auto"/>
        <w:bottom w:val="none" w:sz="0" w:space="0" w:color="auto"/>
        <w:right w:val="none" w:sz="0" w:space="0" w:color="auto"/>
      </w:divBdr>
    </w:div>
    <w:div w:id="835220874">
      <w:bodyDiv w:val="1"/>
      <w:marLeft w:val="0"/>
      <w:marRight w:val="0"/>
      <w:marTop w:val="0"/>
      <w:marBottom w:val="0"/>
      <w:divBdr>
        <w:top w:val="none" w:sz="0" w:space="0" w:color="auto"/>
        <w:left w:val="none" w:sz="0" w:space="0" w:color="auto"/>
        <w:bottom w:val="none" w:sz="0" w:space="0" w:color="auto"/>
        <w:right w:val="none" w:sz="0" w:space="0" w:color="auto"/>
      </w:divBdr>
    </w:div>
    <w:div w:id="839387180">
      <w:bodyDiv w:val="1"/>
      <w:marLeft w:val="0"/>
      <w:marRight w:val="0"/>
      <w:marTop w:val="0"/>
      <w:marBottom w:val="0"/>
      <w:divBdr>
        <w:top w:val="none" w:sz="0" w:space="0" w:color="auto"/>
        <w:left w:val="none" w:sz="0" w:space="0" w:color="auto"/>
        <w:bottom w:val="none" w:sz="0" w:space="0" w:color="auto"/>
        <w:right w:val="none" w:sz="0" w:space="0" w:color="auto"/>
      </w:divBdr>
    </w:div>
    <w:div w:id="873156969">
      <w:bodyDiv w:val="1"/>
      <w:marLeft w:val="0"/>
      <w:marRight w:val="0"/>
      <w:marTop w:val="0"/>
      <w:marBottom w:val="0"/>
      <w:divBdr>
        <w:top w:val="none" w:sz="0" w:space="0" w:color="auto"/>
        <w:left w:val="none" w:sz="0" w:space="0" w:color="auto"/>
        <w:bottom w:val="none" w:sz="0" w:space="0" w:color="auto"/>
        <w:right w:val="none" w:sz="0" w:space="0" w:color="auto"/>
      </w:divBdr>
    </w:div>
    <w:div w:id="911893183">
      <w:bodyDiv w:val="1"/>
      <w:marLeft w:val="0"/>
      <w:marRight w:val="0"/>
      <w:marTop w:val="0"/>
      <w:marBottom w:val="0"/>
      <w:divBdr>
        <w:top w:val="none" w:sz="0" w:space="0" w:color="auto"/>
        <w:left w:val="none" w:sz="0" w:space="0" w:color="auto"/>
        <w:bottom w:val="none" w:sz="0" w:space="0" w:color="auto"/>
        <w:right w:val="none" w:sz="0" w:space="0" w:color="auto"/>
      </w:divBdr>
    </w:div>
    <w:div w:id="923681470">
      <w:bodyDiv w:val="1"/>
      <w:marLeft w:val="0"/>
      <w:marRight w:val="0"/>
      <w:marTop w:val="0"/>
      <w:marBottom w:val="0"/>
      <w:divBdr>
        <w:top w:val="none" w:sz="0" w:space="0" w:color="auto"/>
        <w:left w:val="none" w:sz="0" w:space="0" w:color="auto"/>
        <w:bottom w:val="none" w:sz="0" w:space="0" w:color="auto"/>
        <w:right w:val="none" w:sz="0" w:space="0" w:color="auto"/>
      </w:divBdr>
    </w:div>
    <w:div w:id="925923614">
      <w:bodyDiv w:val="1"/>
      <w:marLeft w:val="0"/>
      <w:marRight w:val="0"/>
      <w:marTop w:val="0"/>
      <w:marBottom w:val="0"/>
      <w:divBdr>
        <w:top w:val="none" w:sz="0" w:space="0" w:color="auto"/>
        <w:left w:val="none" w:sz="0" w:space="0" w:color="auto"/>
        <w:bottom w:val="none" w:sz="0" w:space="0" w:color="auto"/>
        <w:right w:val="none" w:sz="0" w:space="0" w:color="auto"/>
      </w:divBdr>
    </w:div>
    <w:div w:id="936523530">
      <w:bodyDiv w:val="1"/>
      <w:marLeft w:val="0"/>
      <w:marRight w:val="0"/>
      <w:marTop w:val="0"/>
      <w:marBottom w:val="0"/>
      <w:divBdr>
        <w:top w:val="none" w:sz="0" w:space="0" w:color="auto"/>
        <w:left w:val="none" w:sz="0" w:space="0" w:color="auto"/>
        <w:bottom w:val="none" w:sz="0" w:space="0" w:color="auto"/>
        <w:right w:val="none" w:sz="0" w:space="0" w:color="auto"/>
      </w:divBdr>
    </w:div>
    <w:div w:id="951086210">
      <w:bodyDiv w:val="1"/>
      <w:marLeft w:val="0"/>
      <w:marRight w:val="0"/>
      <w:marTop w:val="0"/>
      <w:marBottom w:val="0"/>
      <w:divBdr>
        <w:top w:val="none" w:sz="0" w:space="0" w:color="auto"/>
        <w:left w:val="none" w:sz="0" w:space="0" w:color="auto"/>
        <w:bottom w:val="none" w:sz="0" w:space="0" w:color="auto"/>
        <w:right w:val="none" w:sz="0" w:space="0" w:color="auto"/>
      </w:divBdr>
    </w:div>
    <w:div w:id="960067327">
      <w:bodyDiv w:val="1"/>
      <w:marLeft w:val="0"/>
      <w:marRight w:val="0"/>
      <w:marTop w:val="0"/>
      <w:marBottom w:val="0"/>
      <w:divBdr>
        <w:top w:val="none" w:sz="0" w:space="0" w:color="auto"/>
        <w:left w:val="none" w:sz="0" w:space="0" w:color="auto"/>
        <w:bottom w:val="none" w:sz="0" w:space="0" w:color="auto"/>
        <w:right w:val="none" w:sz="0" w:space="0" w:color="auto"/>
      </w:divBdr>
    </w:div>
    <w:div w:id="975179977">
      <w:bodyDiv w:val="1"/>
      <w:marLeft w:val="0"/>
      <w:marRight w:val="0"/>
      <w:marTop w:val="0"/>
      <w:marBottom w:val="0"/>
      <w:divBdr>
        <w:top w:val="none" w:sz="0" w:space="0" w:color="auto"/>
        <w:left w:val="none" w:sz="0" w:space="0" w:color="auto"/>
        <w:bottom w:val="none" w:sz="0" w:space="0" w:color="auto"/>
        <w:right w:val="none" w:sz="0" w:space="0" w:color="auto"/>
      </w:divBdr>
    </w:div>
    <w:div w:id="975258285">
      <w:bodyDiv w:val="1"/>
      <w:marLeft w:val="0"/>
      <w:marRight w:val="0"/>
      <w:marTop w:val="0"/>
      <w:marBottom w:val="0"/>
      <w:divBdr>
        <w:top w:val="none" w:sz="0" w:space="0" w:color="auto"/>
        <w:left w:val="none" w:sz="0" w:space="0" w:color="auto"/>
        <w:bottom w:val="none" w:sz="0" w:space="0" w:color="auto"/>
        <w:right w:val="none" w:sz="0" w:space="0" w:color="auto"/>
      </w:divBdr>
    </w:div>
    <w:div w:id="980579092">
      <w:bodyDiv w:val="1"/>
      <w:marLeft w:val="0"/>
      <w:marRight w:val="0"/>
      <w:marTop w:val="0"/>
      <w:marBottom w:val="0"/>
      <w:divBdr>
        <w:top w:val="none" w:sz="0" w:space="0" w:color="auto"/>
        <w:left w:val="none" w:sz="0" w:space="0" w:color="auto"/>
        <w:bottom w:val="none" w:sz="0" w:space="0" w:color="auto"/>
        <w:right w:val="none" w:sz="0" w:space="0" w:color="auto"/>
      </w:divBdr>
    </w:div>
    <w:div w:id="984623796">
      <w:bodyDiv w:val="1"/>
      <w:marLeft w:val="0"/>
      <w:marRight w:val="0"/>
      <w:marTop w:val="0"/>
      <w:marBottom w:val="0"/>
      <w:divBdr>
        <w:top w:val="none" w:sz="0" w:space="0" w:color="auto"/>
        <w:left w:val="none" w:sz="0" w:space="0" w:color="auto"/>
        <w:bottom w:val="none" w:sz="0" w:space="0" w:color="auto"/>
        <w:right w:val="none" w:sz="0" w:space="0" w:color="auto"/>
      </w:divBdr>
    </w:div>
    <w:div w:id="1001740262">
      <w:bodyDiv w:val="1"/>
      <w:marLeft w:val="0"/>
      <w:marRight w:val="0"/>
      <w:marTop w:val="0"/>
      <w:marBottom w:val="0"/>
      <w:divBdr>
        <w:top w:val="none" w:sz="0" w:space="0" w:color="auto"/>
        <w:left w:val="none" w:sz="0" w:space="0" w:color="auto"/>
        <w:bottom w:val="none" w:sz="0" w:space="0" w:color="auto"/>
        <w:right w:val="none" w:sz="0" w:space="0" w:color="auto"/>
      </w:divBdr>
    </w:div>
    <w:div w:id="1010253320">
      <w:bodyDiv w:val="1"/>
      <w:marLeft w:val="0"/>
      <w:marRight w:val="0"/>
      <w:marTop w:val="0"/>
      <w:marBottom w:val="0"/>
      <w:divBdr>
        <w:top w:val="none" w:sz="0" w:space="0" w:color="auto"/>
        <w:left w:val="none" w:sz="0" w:space="0" w:color="auto"/>
        <w:bottom w:val="none" w:sz="0" w:space="0" w:color="auto"/>
        <w:right w:val="none" w:sz="0" w:space="0" w:color="auto"/>
      </w:divBdr>
    </w:div>
    <w:div w:id="1016926389">
      <w:bodyDiv w:val="1"/>
      <w:marLeft w:val="0"/>
      <w:marRight w:val="0"/>
      <w:marTop w:val="0"/>
      <w:marBottom w:val="0"/>
      <w:divBdr>
        <w:top w:val="none" w:sz="0" w:space="0" w:color="auto"/>
        <w:left w:val="none" w:sz="0" w:space="0" w:color="auto"/>
        <w:bottom w:val="none" w:sz="0" w:space="0" w:color="auto"/>
        <w:right w:val="none" w:sz="0" w:space="0" w:color="auto"/>
      </w:divBdr>
    </w:div>
    <w:div w:id="1039862528">
      <w:bodyDiv w:val="1"/>
      <w:marLeft w:val="0"/>
      <w:marRight w:val="0"/>
      <w:marTop w:val="0"/>
      <w:marBottom w:val="0"/>
      <w:divBdr>
        <w:top w:val="none" w:sz="0" w:space="0" w:color="auto"/>
        <w:left w:val="none" w:sz="0" w:space="0" w:color="auto"/>
        <w:bottom w:val="none" w:sz="0" w:space="0" w:color="auto"/>
        <w:right w:val="none" w:sz="0" w:space="0" w:color="auto"/>
      </w:divBdr>
    </w:div>
    <w:div w:id="1040320249">
      <w:bodyDiv w:val="1"/>
      <w:marLeft w:val="0"/>
      <w:marRight w:val="0"/>
      <w:marTop w:val="0"/>
      <w:marBottom w:val="0"/>
      <w:divBdr>
        <w:top w:val="none" w:sz="0" w:space="0" w:color="auto"/>
        <w:left w:val="none" w:sz="0" w:space="0" w:color="auto"/>
        <w:bottom w:val="none" w:sz="0" w:space="0" w:color="auto"/>
        <w:right w:val="none" w:sz="0" w:space="0" w:color="auto"/>
      </w:divBdr>
    </w:div>
    <w:div w:id="1068696216">
      <w:bodyDiv w:val="1"/>
      <w:marLeft w:val="0"/>
      <w:marRight w:val="0"/>
      <w:marTop w:val="0"/>
      <w:marBottom w:val="0"/>
      <w:divBdr>
        <w:top w:val="none" w:sz="0" w:space="0" w:color="auto"/>
        <w:left w:val="none" w:sz="0" w:space="0" w:color="auto"/>
        <w:bottom w:val="none" w:sz="0" w:space="0" w:color="auto"/>
        <w:right w:val="none" w:sz="0" w:space="0" w:color="auto"/>
      </w:divBdr>
    </w:div>
    <w:div w:id="1075860610">
      <w:bodyDiv w:val="1"/>
      <w:marLeft w:val="0"/>
      <w:marRight w:val="0"/>
      <w:marTop w:val="0"/>
      <w:marBottom w:val="0"/>
      <w:divBdr>
        <w:top w:val="none" w:sz="0" w:space="0" w:color="auto"/>
        <w:left w:val="none" w:sz="0" w:space="0" w:color="auto"/>
        <w:bottom w:val="none" w:sz="0" w:space="0" w:color="auto"/>
        <w:right w:val="none" w:sz="0" w:space="0" w:color="auto"/>
      </w:divBdr>
    </w:div>
    <w:div w:id="1086612064">
      <w:bodyDiv w:val="1"/>
      <w:marLeft w:val="0"/>
      <w:marRight w:val="0"/>
      <w:marTop w:val="0"/>
      <w:marBottom w:val="0"/>
      <w:divBdr>
        <w:top w:val="none" w:sz="0" w:space="0" w:color="auto"/>
        <w:left w:val="none" w:sz="0" w:space="0" w:color="auto"/>
        <w:bottom w:val="none" w:sz="0" w:space="0" w:color="auto"/>
        <w:right w:val="none" w:sz="0" w:space="0" w:color="auto"/>
      </w:divBdr>
    </w:div>
    <w:div w:id="1099716806">
      <w:bodyDiv w:val="1"/>
      <w:marLeft w:val="0"/>
      <w:marRight w:val="0"/>
      <w:marTop w:val="0"/>
      <w:marBottom w:val="0"/>
      <w:divBdr>
        <w:top w:val="none" w:sz="0" w:space="0" w:color="auto"/>
        <w:left w:val="none" w:sz="0" w:space="0" w:color="auto"/>
        <w:bottom w:val="none" w:sz="0" w:space="0" w:color="auto"/>
        <w:right w:val="none" w:sz="0" w:space="0" w:color="auto"/>
      </w:divBdr>
    </w:div>
    <w:div w:id="1116485912">
      <w:bodyDiv w:val="1"/>
      <w:marLeft w:val="0"/>
      <w:marRight w:val="0"/>
      <w:marTop w:val="0"/>
      <w:marBottom w:val="0"/>
      <w:divBdr>
        <w:top w:val="none" w:sz="0" w:space="0" w:color="auto"/>
        <w:left w:val="none" w:sz="0" w:space="0" w:color="auto"/>
        <w:bottom w:val="none" w:sz="0" w:space="0" w:color="auto"/>
        <w:right w:val="none" w:sz="0" w:space="0" w:color="auto"/>
      </w:divBdr>
    </w:div>
    <w:div w:id="1117484875">
      <w:bodyDiv w:val="1"/>
      <w:marLeft w:val="0"/>
      <w:marRight w:val="0"/>
      <w:marTop w:val="0"/>
      <w:marBottom w:val="0"/>
      <w:divBdr>
        <w:top w:val="none" w:sz="0" w:space="0" w:color="auto"/>
        <w:left w:val="none" w:sz="0" w:space="0" w:color="auto"/>
        <w:bottom w:val="none" w:sz="0" w:space="0" w:color="auto"/>
        <w:right w:val="none" w:sz="0" w:space="0" w:color="auto"/>
      </w:divBdr>
    </w:div>
    <w:div w:id="1123965338">
      <w:bodyDiv w:val="1"/>
      <w:marLeft w:val="0"/>
      <w:marRight w:val="0"/>
      <w:marTop w:val="0"/>
      <w:marBottom w:val="0"/>
      <w:divBdr>
        <w:top w:val="none" w:sz="0" w:space="0" w:color="auto"/>
        <w:left w:val="none" w:sz="0" w:space="0" w:color="auto"/>
        <w:bottom w:val="none" w:sz="0" w:space="0" w:color="auto"/>
        <w:right w:val="none" w:sz="0" w:space="0" w:color="auto"/>
      </w:divBdr>
    </w:div>
    <w:div w:id="1129015224">
      <w:bodyDiv w:val="1"/>
      <w:marLeft w:val="0"/>
      <w:marRight w:val="0"/>
      <w:marTop w:val="0"/>
      <w:marBottom w:val="0"/>
      <w:divBdr>
        <w:top w:val="none" w:sz="0" w:space="0" w:color="auto"/>
        <w:left w:val="none" w:sz="0" w:space="0" w:color="auto"/>
        <w:bottom w:val="none" w:sz="0" w:space="0" w:color="auto"/>
        <w:right w:val="none" w:sz="0" w:space="0" w:color="auto"/>
      </w:divBdr>
    </w:div>
    <w:div w:id="1134325875">
      <w:bodyDiv w:val="1"/>
      <w:marLeft w:val="0"/>
      <w:marRight w:val="0"/>
      <w:marTop w:val="0"/>
      <w:marBottom w:val="0"/>
      <w:divBdr>
        <w:top w:val="none" w:sz="0" w:space="0" w:color="auto"/>
        <w:left w:val="none" w:sz="0" w:space="0" w:color="auto"/>
        <w:bottom w:val="none" w:sz="0" w:space="0" w:color="auto"/>
        <w:right w:val="none" w:sz="0" w:space="0" w:color="auto"/>
      </w:divBdr>
    </w:div>
    <w:div w:id="1139761717">
      <w:bodyDiv w:val="1"/>
      <w:marLeft w:val="0"/>
      <w:marRight w:val="0"/>
      <w:marTop w:val="0"/>
      <w:marBottom w:val="0"/>
      <w:divBdr>
        <w:top w:val="none" w:sz="0" w:space="0" w:color="auto"/>
        <w:left w:val="none" w:sz="0" w:space="0" w:color="auto"/>
        <w:bottom w:val="none" w:sz="0" w:space="0" w:color="auto"/>
        <w:right w:val="none" w:sz="0" w:space="0" w:color="auto"/>
      </w:divBdr>
    </w:div>
    <w:div w:id="1156920467">
      <w:bodyDiv w:val="1"/>
      <w:marLeft w:val="0"/>
      <w:marRight w:val="0"/>
      <w:marTop w:val="0"/>
      <w:marBottom w:val="0"/>
      <w:divBdr>
        <w:top w:val="none" w:sz="0" w:space="0" w:color="auto"/>
        <w:left w:val="none" w:sz="0" w:space="0" w:color="auto"/>
        <w:bottom w:val="none" w:sz="0" w:space="0" w:color="auto"/>
        <w:right w:val="none" w:sz="0" w:space="0" w:color="auto"/>
      </w:divBdr>
    </w:div>
    <w:div w:id="1171677097">
      <w:bodyDiv w:val="1"/>
      <w:marLeft w:val="0"/>
      <w:marRight w:val="0"/>
      <w:marTop w:val="0"/>
      <w:marBottom w:val="0"/>
      <w:divBdr>
        <w:top w:val="none" w:sz="0" w:space="0" w:color="auto"/>
        <w:left w:val="none" w:sz="0" w:space="0" w:color="auto"/>
        <w:bottom w:val="none" w:sz="0" w:space="0" w:color="auto"/>
        <w:right w:val="none" w:sz="0" w:space="0" w:color="auto"/>
      </w:divBdr>
    </w:div>
    <w:div w:id="1175650783">
      <w:bodyDiv w:val="1"/>
      <w:marLeft w:val="0"/>
      <w:marRight w:val="0"/>
      <w:marTop w:val="0"/>
      <w:marBottom w:val="0"/>
      <w:divBdr>
        <w:top w:val="none" w:sz="0" w:space="0" w:color="auto"/>
        <w:left w:val="none" w:sz="0" w:space="0" w:color="auto"/>
        <w:bottom w:val="none" w:sz="0" w:space="0" w:color="auto"/>
        <w:right w:val="none" w:sz="0" w:space="0" w:color="auto"/>
      </w:divBdr>
    </w:div>
    <w:div w:id="1179661992">
      <w:bodyDiv w:val="1"/>
      <w:marLeft w:val="0"/>
      <w:marRight w:val="0"/>
      <w:marTop w:val="0"/>
      <w:marBottom w:val="0"/>
      <w:divBdr>
        <w:top w:val="none" w:sz="0" w:space="0" w:color="auto"/>
        <w:left w:val="none" w:sz="0" w:space="0" w:color="auto"/>
        <w:bottom w:val="none" w:sz="0" w:space="0" w:color="auto"/>
        <w:right w:val="none" w:sz="0" w:space="0" w:color="auto"/>
      </w:divBdr>
    </w:div>
    <w:div w:id="1184637572">
      <w:bodyDiv w:val="1"/>
      <w:marLeft w:val="0"/>
      <w:marRight w:val="0"/>
      <w:marTop w:val="0"/>
      <w:marBottom w:val="0"/>
      <w:divBdr>
        <w:top w:val="none" w:sz="0" w:space="0" w:color="auto"/>
        <w:left w:val="none" w:sz="0" w:space="0" w:color="auto"/>
        <w:bottom w:val="none" w:sz="0" w:space="0" w:color="auto"/>
        <w:right w:val="none" w:sz="0" w:space="0" w:color="auto"/>
      </w:divBdr>
    </w:div>
    <w:div w:id="1189684071">
      <w:bodyDiv w:val="1"/>
      <w:marLeft w:val="0"/>
      <w:marRight w:val="0"/>
      <w:marTop w:val="0"/>
      <w:marBottom w:val="0"/>
      <w:divBdr>
        <w:top w:val="none" w:sz="0" w:space="0" w:color="auto"/>
        <w:left w:val="none" w:sz="0" w:space="0" w:color="auto"/>
        <w:bottom w:val="none" w:sz="0" w:space="0" w:color="auto"/>
        <w:right w:val="none" w:sz="0" w:space="0" w:color="auto"/>
      </w:divBdr>
    </w:div>
    <w:div w:id="1198617179">
      <w:bodyDiv w:val="1"/>
      <w:marLeft w:val="0"/>
      <w:marRight w:val="0"/>
      <w:marTop w:val="0"/>
      <w:marBottom w:val="0"/>
      <w:divBdr>
        <w:top w:val="none" w:sz="0" w:space="0" w:color="auto"/>
        <w:left w:val="none" w:sz="0" w:space="0" w:color="auto"/>
        <w:bottom w:val="none" w:sz="0" w:space="0" w:color="auto"/>
        <w:right w:val="none" w:sz="0" w:space="0" w:color="auto"/>
      </w:divBdr>
    </w:div>
    <w:div w:id="1205143672">
      <w:bodyDiv w:val="1"/>
      <w:marLeft w:val="0"/>
      <w:marRight w:val="0"/>
      <w:marTop w:val="0"/>
      <w:marBottom w:val="0"/>
      <w:divBdr>
        <w:top w:val="none" w:sz="0" w:space="0" w:color="auto"/>
        <w:left w:val="none" w:sz="0" w:space="0" w:color="auto"/>
        <w:bottom w:val="none" w:sz="0" w:space="0" w:color="auto"/>
        <w:right w:val="none" w:sz="0" w:space="0" w:color="auto"/>
      </w:divBdr>
    </w:div>
    <w:div w:id="1206717110">
      <w:bodyDiv w:val="1"/>
      <w:marLeft w:val="0"/>
      <w:marRight w:val="0"/>
      <w:marTop w:val="0"/>
      <w:marBottom w:val="0"/>
      <w:divBdr>
        <w:top w:val="none" w:sz="0" w:space="0" w:color="auto"/>
        <w:left w:val="none" w:sz="0" w:space="0" w:color="auto"/>
        <w:bottom w:val="none" w:sz="0" w:space="0" w:color="auto"/>
        <w:right w:val="none" w:sz="0" w:space="0" w:color="auto"/>
      </w:divBdr>
    </w:div>
    <w:div w:id="1208299593">
      <w:bodyDiv w:val="1"/>
      <w:marLeft w:val="0"/>
      <w:marRight w:val="0"/>
      <w:marTop w:val="0"/>
      <w:marBottom w:val="0"/>
      <w:divBdr>
        <w:top w:val="none" w:sz="0" w:space="0" w:color="auto"/>
        <w:left w:val="none" w:sz="0" w:space="0" w:color="auto"/>
        <w:bottom w:val="none" w:sz="0" w:space="0" w:color="auto"/>
        <w:right w:val="none" w:sz="0" w:space="0" w:color="auto"/>
      </w:divBdr>
    </w:div>
    <w:div w:id="1216818616">
      <w:bodyDiv w:val="1"/>
      <w:marLeft w:val="0"/>
      <w:marRight w:val="0"/>
      <w:marTop w:val="0"/>
      <w:marBottom w:val="0"/>
      <w:divBdr>
        <w:top w:val="none" w:sz="0" w:space="0" w:color="auto"/>
        <w:left w:val="none" w:sz="0" w:space="0" w:color="auto"/>
        <w:bottom w:val="none" w:sz="0" w:space="0" w:color="auto"/>
        <w:right w:val="none" w:sz="0" w:space="0" w:color="auto"/>
      </w:divBdr>
    </w:div>
    <w:div w:id="1218130590">
      <w:bodyDiv w:val="1"/>
      <w:marLeft w:val="0"/>
      <w:marRight w:val="0"/>
      <w:marTop w:val="0"/>
      <w:marBottom w:val="0"/>
      <w:divBdr>
        <w:top w:val="none" w:sz="0" w:space="0" w:color="auto"/>
        <w:left w:val="none" w:sz="0" w:space="0" w:color="auto"/>
        <w:bottom w:val="none" w:sz="0" w:space="0" w:color="auto"/>
        <w:right w:val="none" w:sz="0" w:space="0" w:color="auto"/>
      </w:divBdr>
    </w:div>
    <w:div w:id="1237285773">
      <w:bodyDiv w:val="1"/>
      <w:marLeft w:val="0"/>
      <w:marRight w:val="0"/>
      <w:marTop w:val="0"/>
      <w:marBottom w:val="0"/>
      <w:divBdr>
        <w:top w:val="none" w:sz="0" w:space="0" w:color="auto"/>
        <w:left w:val="none" w:sz="0" w:space="0" w:color="auto"/>
        <w:bottom w:val="none" w:sz="0" w:space="0" w:color="auto"/>
        <w:right w:val="none" w:sz="0" w:space="0" w:color="auto"/>
      </w:divBdr>
    </w:div>
    <w:div w:id="1251112839">
      <w:bodyDiv w:val="1"/>
      <w:marLeft w:val="0"/>
      <w:marRight w:val="0"/>
      <w:marTop w:val="0"/>
      <w:marBottom w:val="0"/>
      <w:divBdr>
        <w:top w:val="none" w:sz="0" w:space="0" w:color="auto"/>
        <w:left w:val="none" w:sz="0" w:space="0" w:color="auto"/>
        <w:bottom w:val="none" w:sz="0" w:space="0" w:color="auto"/>
        <w:right w:val="none" w:sz="0" w:space="0" w:color="auto"/>
      </w:divBdr>
    </w:div>
    <w:div w:id="1268125655">
      <w:bodyDiv w:val="1"/>
      <w:marLeft w:val="0"/>
      <w:marRight w:val="0"/>
      <w:marTop w:val="0"/>
      <w:marBottom w:val="0"/>
      <w:divBdr>
        <w:top w:val="none" w:sz="0" w:space="0" w:color="auto"/>
        <w:left w:val="none" w:sz="0" w:space="0" w:color="auto"/>
        <w:bottom w:val="none" w:sz="0" w:space="0" w:color="auto"/>
        <w:right w:val="none" w:sz="0" w:space="0" w:color="auto"/>
      </w:divBdr>
    </w:div>
    <w:div w:id="1286035556">
      <w:bodyDiv w:val="1"/>
      <w:marLeft w:val="0"/>
      <w:marRight w:val="0"/>
      <w:marTop w:val="0"/>
      <w:marBottom w:val="0"/>
      <w:divBdr>
        <w:top w:val="none" w:sz="0" w:space="0" w:color="auto"/>
        <w:left w:val="none" w:sz="0" w:space="0" w:color="auto"/>
        <w:bottom w:val="none" w:sz="0" w:space="0" w:color="auto"/>
        <w:right w:val="none" w:sz="0" w:space="0" w:color="auto"/>
      </w:divBdr>
    </w:div>
    <w:div w:id="1287396221">
      <w:bodyDiv w:val="1"/>
      <w:marLeft w:val="0"/>
      <w:marRight w:val="0"/>
      <w:marTop w:val="0"/>
      <w:marBottom w:val="0"/>
      <w:divBdr>
        <w:top w:val="none" w:sz="0" w:space="0" w:color="auto"/>
        <w:left w:val="none" w:sz="0" w:space="0" w:color="auto"/>
        <w:bottom w:val="none" w:sz="0" w:space="0" w:color="auto"/>
        <w:right w:val="none" w:sz="0" w:space="0" w:color="auto"/>
      </w:divBdr>
    </w:div>
    <w:div w:id="1297226212">
      <w:bodyDiv w:val="1"/>
      <w:marLeft w:val="0"/>
      <w:marRight w:val="0"/>
      <w:marTop w:val="0"/>
      <w:marBottom w:val="0"/>
      <w:divBdr>
        <w:top w:val="none" w:sz="0" w:space="0" w:color="auto"/>
        <w:left w:val="none" w:sz="0" w:space="0" w:color="auto"/>
        <w:bottom w:val="none" w:sz="0" w:space="0" w:color="auto"/>
        <w:right w:val="none" w:sz="0" w:space="0" w:color="auto"/>
      </w:divBdr>
    </w:div>
    <w:div w:id="1303314435">
      <w:bodyDiv w:val="1"/>
      <w:marLeft w:val="0"/>
      <w:marRight w:val="0"/>
      <w:marTop w:val="0"/>
      <w:marBottom w:val="0"/>
      <w:divBdr>
        <w:top w:val="none" w:sz="0" w:space="0" w:color="auto"/>
        <w:left w:val="none" w:sz="0" w:space="0" w:color="auto"/>
        <w:bottom w:val="none" w:sz="0" w:space="0" w:color="auto"/>
        <w:right w:val="none" w:sz="0" w:space="0" w:color="auto"/>
      </w:divBdr>
    </w:div>
    <w:div w:id="1303660663">
      <w:bodyDiv w:val="1"/>
      <w:marLeft w:val="0"/>
      <w:marRight w:val="0"/>
      <w:marTop w:val="0"/>
      <w:marBottom w:val="0"/>
      <w:divBdr>
        <w:top w:val="none" w:sz="0" w:space="0" w:color="auto"/>
        <w:left w:val="none" w:sz="0" w:space="0" w:color="auto"/>
        <w:bottom w:val="none" w:sz="0" w:space="0" w:color="auto"/>
        <w:right w:val="none" w:sz="0" w:space="0" w:color="auto"/>
      </w:divBdr>
    </w:div>
    <w:div w:id="1308706138">
      <w:bodyDiv w:val="1"/>
      <w:marLeft w:val="0"/>
      <w:marRight w:val="0"/>
      <w:marTop w:val="0"/>
      <w:marBottom w:val="0"/>
      <w:divBdr>
        <w:top w:val="none" w:sz="0" w:space="0" w:color="auto"/>
        <w:left w:val="none" w:sz="0" w:space="0" w:color="auto"/>
        <w:bottom w:val="none" w:sz="0" w:space="0" w:color="auto"/>
        <w:right w:val="none" w:sz="0" w:space="0" w:color="auto"/>
      </w:divBdr>
    </w:div>
    <w:div w:id="1314867302">
      <w:bodyDiv w:val="1"/>
      <w:marLeft w:val="0"/>
      <w:marRight w:val="0"/>
      <w:marTop w:val="0"/>
      <w:marBottom w:val="0"/>
      <w:divBdr>
        <w:top w:val="none" w:sz="0" w:space="0" w:color="auto"/>
        <w:left w:val="none" w:sz="0" w:space="0" w:color="auto"/>
        <w:bottom w:val="none" w:sz="0" w:space="0" w:color="auto"/>
        <w:right w:val="none" w:sz="0" w:space="0" w:color="auto"/>
      </w:divBdr>
    </w:div>
    <w:div w:id="1321999483">
      <w:bodyDiv w:val="1"/>
      <w:marLeft w:val="0"/>
      <w:marRight w:val="0"/>
      <w:marTop w:val="0"/>
      <w:marBottom w:val="0"/>
      <w:divBdr>
        <w:top w:val="none" w:sz="0" w:space="0" w:color="auto"/>
        <w:left w:val="none" w:sz="0" w:space="0" w:color="auto"/>
        <w:bottom w:val="none" w:sz="0" w:space="0" w:color="auto"/>
        <w:right w:val="none" w:sz="0" w:space="0" w:color="auto"/>
      </w:divBdr>
    </w:div>
    <w:div w:id="1328245109">
      <w:bodyDiv w:val="1"/>
      <w:marLeft w:val="0"/>
      <w:marRight w:val="0"/>
      <w:marTop w:val="0"/>
      <w:marBottom w:val="0"/>
      <w:divBdr>
        <w:top w:val="none" w:sz="0" w:space="0" w:color="auto"/>
        <w:left w:val="none" w:sz="0" w:space="0" w:color="auto"/>
        <w:bottom w:val="none" w:sz="0" w:space="0" w:color="auto"/>
        <w:right w:val="none" w:sz="0" w:space="0" w:color="auto"/>
      </w:divBdr>
    </w:div>
    <w:div w:id="1338537803">
      <w:bodyDiv w:val="1"/>
      <w:marLeft w:val="0"/>
      <w:marRight w:val="0"/>
      <w:marTop w:val="0"/>
      <w:marBottom w:val="0"/>
      <w:divBdr>
        <w:top w:val="none" w:sz="0" w:space="0" w:color="auto"/>
        <w:left w:val="none" w:sz="0" w:space="0" w:color="auto"/>
        <w:bottom w:val="none" w:sz="0" w:space="0" w:color="auto"/>
        <w:right w:val="none" w:sz="0" w:space="0" w:color="auto"/>
      </w:divBdr>
    </w:div>
    <w:div w:id="1341733970">
      <w:bodyDiv w:val="1"/>
      <w:marLeft w:val="0"/>
      <w:marRight w:val="0"/>
      <w:marTop w:val="0"/>
      <w:marBottom w:val="0"/>
      <w:divBdr>
        <w:top w:val="none" w:sz="0" w:space="0" w:color="auto"/>
        <w:left w:val="none" w:sz="0" w:space="0" w:color="auto"/>
        <w:bottom w:val="none" w:sz="0" w:space="0" w:color="auto"/>
        <w:right w:val="none" w:sz="0" w:space="0" w:color="auto"/>
      </w:divBdr>
    </w:div>
    <w:div w:id="1347561491">
      <w:bodyDiv w:val="1"/>
      <w:marLeft w:val="0"/>
      <w:marRight w:val="0"/>
      <w:marTop w:val="0"/>
      <w:marBottom w:val="0"/>
      <w:divBdr>
        <w:top w:val="none" w:sz="0" w:space="0" w:color="auto"/>
        <w:left w:val="none" w:sz="0" w:space="0" w:color="auto"/>
        <w:bottom w:val="none" w:sz="0" w:space="0" w:color="auto"/>
        <w:right w:val="none" w:sz="0" w:space="0" w:color="auto"/>
      </w:divBdr>
    </w:div>
    <w:div w:id="1348796686">
      <w:bodyDiv w:val="1"/>
      <w:marLeft w:val="0"/>
      <w:marRight w:val="0"/>
      <w:marTop w:val="0"/>
      <w:marBottom w:val="0"/>
      <w:divBdr>
        <w:top w:val="none" w:sz="0" w:space="0" w:color="auto"/>
        <w:left w:val="none" w:sz="0" w:space="0" w:color="auto"/>
        <w:bottom w:val="none" w:sz="0" w:space="0" w:color="auto"/>
        <w:right w:val="none" w:sz="0" w:space="0" w:color="auto"/>
      </w:divBdr>
    </w:div>
    <w:div w:id="1371101878">
      <w:bodyDiv w:val="1"/>
      <w:marLeft w:val="0"/>
      <w:marRight w:val="0"/>
      <w:marTop w:val="0"/>
      <w:marBottom w:val="0"/>
      <w:divBdr>
        <w:top w:val="none" w:sz="0" w:space="0" w:color="auto"/>
        <w:left w:val="none" w:sz="0" w:space="0" w:color="auto"/>
        <w:bottom w:val="none" w:sz="0" w:space="0" w:color="auto"/>
        <w:right w:val="none" w:sz="0" w:space="0" w:color="auto"/>
      </w:divBdr>
    </w:div>
    <w:div w:id="1378579263">
      <w:bodyDiv w:val="1"/>
      <w:marLeft w:val="0"/>
      <w:marRight w:val="0"/>
      <w:marTop w:val="0"/>
      <w:marBottom w:val="0"/>
      <w:divBdr>
        <w:top w:val="none" w:sz="0" w:space="0" w:color="auto"/>
        <w:left w:val="none" w:sz="0" w:space="0" w:color="auto"/>
        <w:bottom w:val="none" w:sz="0" w:space="0" w:color="auto"/>
        <w:right w:val="none" w:sz="0" w:space="0" w:color="auto"/>
      </w:divBdr>
    </w:div>
    <w:div w:id="1391079220">
      <w:bodyDiv w:val="1"/>
      <w:marLeft w:val="0"/>
      <w:marRight w:val="0"/>
      <w:marTop w:val="0"/>
      <w:marBottom w:val="0"/>
      <w:divBdr>
        <w:top w:val="none" w:sz="0" w:space="0" w:color="auto"/>
        <w:left w:val="none" w:sz="0" w:space="0" w:color="auto"/>
        <w:bottom w:val="none" w:sz="0" w:space="0" w:color="auto"/>
        <w:right w:val="none" w:sz="0" w:space="0" w:color="auto"/>
      </w:divBdr>
    </w:div>
    <w:div w:id="1403794263">
      <w:bodyDiv w:val="1"/>
      <w:marLeft w:val="0"/>
      <w:marRight w:val="0"/>
      <w:marTop w:val="0"/>
      <w:marBottom w:val="0"/>
      <w:divBdr>
        <w:top w:val="none" w:sz="0" w:space="0" w:color="auto"/>
        <w:left w:val="none" w:sz="0" w:space="0" w:color="auto"/>
        <w:bottom w:val="none" w:sz="0" w:space="0" w:color="auto"/>
        <w:right w:val="none" w:sz="0" w:space="0" w:color="auto"/>
      </w:divBdr>
    </w:div>
    <w:div w:id="1435245112">
      <w:bodyDiv w:val="1"/>
      <w:marLeft w:val="0"/>
      <w:marRight w:val="0"/>
      <w:marTop w:val="0"/>
      <w:marBottom w:val="0"/>
      <w:divBdr>
        <w:top w:val="none" w:sz="0" w:space="0" w:color="auto"/>
        <w:left w:val="none" w:sz="0" w:space="0" w:color="auto"/>
        <w:bottom w:val="none" w:sz="0" w:space="0" w:color="auto"/>
        <w:right w:val="none" w:sz="0" w:space="0" w:color="auto"/>
      </w:divBdr>
    </w:div>
    <w:div w:id="1441142548">
      <w:bodyDiv w:val="1"/>
      <w:marLeft w:val="0"/>
      <w:marRight w:val="0"/>
      <w:marTop w:val="0"/>
      <w:marBottom w:val="0"/>
      <w:divBdr>
        <w:top w:val="none" w:sz="0" w:space="0" w:color="auto"/>
        <w:left w:val="none" w:sz="0" w:space="0" w:color="auto"/>
        <w:bottom w:val="none" w:sz="0" w:space="0" w:color="auto"/>
        <w:right w:val="none" w:sz="0" w:space="0" w:color="auto"/>
      </w:divBdr>
    </w:div>
    <w:div w:id="1476607400">
      <w:bodyDiv w:val="1"/>
      <w:marLeft w:val="0"/>
      <w:marRight w:val="0"/>
      <w:marTop w:val="0"/>
      <w:marBottom w:val="0"/>
      <w:divBdr>
        <w:top w:val="none" w:sz="0" w:space="0" w:color="auto"/>
        <w:left w:val="none" w:sz="0" w:space="0" w:color="auto"/>
        <w:bottom w:val="none" w:sz="0" w:space="0" w:color="auto"/>
        <w:right w:val="none" w:sz="0" w:space="0" w:color="auto"/>
      </w:divBdr>
    </w:div>
    <w:div w:id="1479035131">
      <w:bodyDiv w:val="1"/>
      <w:marLeft w:val="0"/>
      <w:marRight w:val="0"/>
      <w:marTop w:val="0"/>
      <w:marBottom w:val="0"/>
      <w:divBdr>
        <w:top w:val="none" w:sz="0" w:space="0" w:color="auto"/>
        <w:left w:val="none" w:sz="0" w:space="0" w:color="auto"/>
        <w:bottom w:val="none" w:sz="0" w:space="0" w:color="auto"/>
        <w:right w:val="none" w:sz="0" w:space="0" w:color="auto"/>
      </w:divBdr>
    </w:div>
    <w:div w:id="1523007621">
      <w:bodyDiv w:val="1"/>
      <w:marLeft w:val="0"/>
      <w:marRight w:val="0"/>
      <w:marTop w:val="0"/>
      <w:marBottom w:val="0"/>
      <w:divBdr>
        <w:top w:val="none" w:sz="0" w:space="0" w:color="auto"/>
        <w:left w:val="none" w:sz="0" w:space="0" w:color="auto"/>
        <w:bottom w:val="none" w:sz="0" w:space="0" w:color="auto"/>
        <w:right w:val="none" w:sz="0" w:space="0" w:color="auto"/>
      </w:divBdr>
    </w:div>
    <w:div w:id="1542864148">
      <w:bodyDiv w:val="1"/>
      <w:marLeft w:val="0"/>
      <w:marRight w:val="0"/>
      <w:marTop w:val="0"/>
      <w:marBottom w:val="0"/>
      <w:divBdr>
        <w:top w:val="none" w:sz="0" w:space="0" w:color="auto"/>
        <w:left w:val="none" w:sz="0" w:space="0" w:color="auto"/>
        <w:bottom w:val="none" w:sz="0" w:space="0" w:color="auto"/>
        <w:right w:val="none" w:sz="0" w:space="0" w:color="auto"/>
      </w:divBdr>
    </w:div>
    <w:div w:id="1555384686">
      <w:bodyDiv w:val="1"/>
      <w:marLeft w:val="0"/>
      <w:marRight w:val="0"/>
      <w:marTop w:val="0"/>
      <w:marBottom w:val="0"/>
      <w:divBdr>
        <w:top w:val="none" w:sz="0" w:space="0" w:color="auto"/>
        <w:left w:val="none" w:sz="0" w:space="0" w:color="auto"/>
        <w:bottom w:val="none" w:sz="0" w:space="0" w:color="auto"/>
        <w:right w:val="none" w:sz="0" w:space="0" w:color="auto"/>
      </w:divBdr>
    </w:div>
    <w:div w:id="1557355427">
      <w:bodyDiv w:val="1"/>
      <w:marLeft w:val="0"/>
      <w:marRight w:val="0"/>
      <w:marTop w:val="0"/>
      <w:marBottom w:val="0"/>
      <w:divBdr>
        <w:top w:val="none" w:sz="0" w:space="0" w:color="auto"/>
        <w:left w:val="none" w:sz="0" w:space="0" w:color="auto"/>
        <w:bottom w:val="none" w:sz="0" w:space="0" w:color="auto"/>
        <w:right w:val="none" w:sz="0" w:space="0" w:color="auto"/>
      </w:divBdr>
    </w:div>
    <w:div w:id="1575046044">
      <w:bodyDiv w:val="1"/>
      <w:marLeft w:val="0"/>
      <w:marRight w:val="0"/>
      <w:marTop w:val="0"/>
      <w:marBottom w:val="0"/>
      <w:divBdr>
        <w:top w:val="none" w:sz="0" w:space="0" w:color="auto"/>
        <w:left w:val="none" w:sz="0" w:space="0" w:color="auto"/>
        <w:bottom w:val="none" w:sz="0" w:space="0" w:color="auto"/>
        <w:right w:val="none" w:sz="0" w:space="0" w:color="auto"/>
      </w:divBdr>
    </w:div>
    <w:div w:id="1607039416">
      <w:bodyDiv w:val="1"/>
      <w:marLeft w:val="0"/>
      <w:marRight w:val="0"/>
      <w:marTop w:val="0"/>
      <w:marBottom w:val="0"/>
      <w:divBdr>
        <w:top w:val="none" w:sz="0" w:space="0" w:color="auto"/>
        <w:left w:val="none" w:sz="0" w:space="0" w:color="auto"/>
        <w:bottom w:val="none" w:sz="0" w:space="0" w:color="auto"/>
        <w:right w:val="none" w:sz="0" w:space="0" w:color="auto"/>
      </w:divBdr>
    </w:div>
    <w:div w:id="1627464666">
      <w:bodyDiv w:val="1"/>
      <w:marLeft w:val="0"/>
      <w:marRight w:val="0"/>
      <w:marTop w:val="0"/>
      <w:marBottom w:val="0"/>
      <w:divBdr>
        <w:top w:val="none" w:sz="0" w:space="0" w:color="auto"/>
        <w:left w:val="none" w:sz="0" w:space="0" w:color="auto"/>
        <w:bottom w:val="none" w:sz="0" w:space="0" w:color="auto"/>
        <w:right w:val="none" w:sz="0" w:space="0" w:color="auto"/>
      </w:divBdr>
    </w:div>
    <w:div w:id="1630208157">
      <w:bodyDiv w:val="1"/>
      <w:marLeft w:val="0"/>
      <w:marRight w:val="0"/>
      <w:marTop w:val="0"/>
      <w:marBottom w:val="0"/>
      <w:divBdr>
        <w:top w:val="none" w:sz="0" w:space="0" w:color="auto"/>
        <w:left w:val="none" w:sz="0" w:space="0" w:color="auto"/>
        <w:bottom w:val="none" w:sz="0" w:space="0" w:color="auto"/>
        <w:right w:val="none" w:sz="0" w:space="0" w:color="auto"/>
      </w:divBdr>
    </w:div>
    <w:div w:id="1638994882">
      <w:bodyDiv w:val="1"/>
      <w:marLeft w:val="0"/>
      <w:marRight w:val="0"/>
      <w:marTop w:val="0"/>
      <w:marBottom w:val="0"/>
      <w:divBdr>
        <w:top w:val="none" w:sz="0" w:space="0" w:color="auto"/>
        <w:left w:val="none" w:sz="0" w:space="0" w:color="auto"/>
        <w:bottom w:val="none" w:sz="0" w:space="0" w:color="auto"/>
        <w:right w:val="none" w:sz="0" w:space="0" w:color="auto"/>
      </w:divBdr>
    </w:div>
    <w:div w:id="1660693167">
      <w:bodyDiv w:val="1"/>
      <w:marLeft w:val="0"/>
      <w:marRight w:val="0"/>
      <w:marTop w:val="0"/>
      <w:marBottom w:val="0"/>
      <w:divBdr>
        <w:top w:val="none" w:sz="0" w:space="0" w:color="auto"/>
        <w:left w:val="none" w:sz="0" w:space="0" w:color="auto"/>
        <w:bottom w:val="none" w:sz="0" w:space="0" w:color="auto"/>
        <w:right w:val="none" w:sz="0" w:space="0" w:color="auto"/>
      </w:divBdr>
    </w:div>
    <w:div w:id="1667782594">
      <w:bodyDiv w:val="1"/>
      <w:marLeft w:val="0"/>
      <w:marRight w:val="0"/>
      <w:marTop w:val="0"/>
      <w:marBottom w:val="0"/>
      <w:divBdr>
        <w:top w:val="none" w:sz="0" w:space="0" w:color="auto"/>
        <w:left w:val="none" w:sz="0" w:space="0" w:color="auto"/>
        <w:bottom w:val="none" w:sz="0" w:space="0" w:color="auto"/>
        <w:right w:val="none" w:sz="0" w:space="0" w:color="auto"/>
      </w:divBdr>
    </w:div>
    <w:div w:id="1669167997">
      <w:bodyDiv w:val="1"/>
      <w:marLeft w:val="0"/>
      <w:marRight w:val="0"/>
      <w:marTop w:val="0"/>
      <w:marBottom w:val="0"/>
      <w:divBdr>
        <w:top w:val="none" w:sz="0" w:space="0" w:color="auto"/>
        <w:left w:val="none" w:sz="0" w:space="0" w:color="auto"/>
        <w:bottom w:val="none" w:sz="0" w:space="0" w:color="auto"/>
        <w:right w:val="none" w:sz="0" w:space="0" w:color="auto"/>
      </w:divBdr>
    </w:div>
    <w:div w:id="1687825198">
      <w:bodyDiv w:val="1"/>
      <w:marLeft w:val="0"/>
      <w:marRight w:val="0"/>
      <w:marTop w:val="0"/>
      <w:marBottom w:val="0"/>
      <w:divBdr>
        <w:top w:val="none" w:sz="0" w:space="0" w:color="auto"/>
        <w:left w:val="none" w:sz="0" w:space="0" w:color="auto"/>
        <w:bottom w:val="none" w:sz="0" w:space="0" w:color="auto"/>
        <w:right w:val="none" w:sz="0" w:space="0" w:color="auto"/>
      </w:divBdr>
    </w:div>
    <w:div w:id="1713840213">
      <w:bodyDiv w:val="1"/>
      <w:marLeft w:val="0"/>
      <w:marRight w:val="0"/>
      <w:marTop w:val="0"/>
      <w:marBottom w:val="0"/>
      <w:divBdr>
        <w:top w:val="none" w:sz="0" w:space="0" w:color="auto"/>
        <w:left w:val="none" w:sz="0" w:space="0" w:color="auto"/>
        <w:bottom w:val="none" w:sz="0" w:space="0" w:color="auto"/>
        <w:right w:val="none" w:sz="0" w:space="0" w:color="auto"/>
      </w:divBdr>
    </w:div>
    <w:div w:id="1731270847">
      <w:bodyDiv w:val="1"/>
      <w:marLeft w:val="0"/>
      <w:marRight w:val="0"/>
      <w:marTop w:val="0"/>
      <w:marBottom w:val="0"/>
      <w:divBdr>
        <w:top w:val="none" w:sz="0" w:space="0" w:color="auto"/>
        <w:left w:val="none" w:sz="0" w:space="0" w:color="auto"/>
        <w:bottom w:val="none" w:sz="0" w:space="0" w:color="auto"/>
        <w:right w:val="none" w:sz="0" w:space="0" w:color="auto"/>
      </w:divBdr>
    </w:div>
    <w:div w:id="1733624516">
      <w:bodyDiv w:val="1"/>
      <w:marLeft w:val="0"/>
      <w:marRight w:val="0"/>
      <w:marTop w:val="0"/>
      <w:marBottom w:val="0"/>
      <w:divBdr>
        <w:top w:val="none" w:sz="0" w:space="0" w:color="auto"/>
        <w:left w:val="none" w:sz="0" w:space="0" w:color="auto"/>
        <w:bottom w:val="none" w:sz="0" w:space="0" w:color="auto"/>
        <w:right w:val="none" w:sz="0" w:space="0" w:color="auto"/>
      </w:divBdr>
    </w:div>
    <w:div w:id="1745370865">
      <w:bodyDiv w:val="1"/>
      <w:marLeft w:val="0"/>
      <w:marRight w:val="0"/>
      <w:marTop w:val="0"/>
      <w:marBottom w:val="0"/>
      <w:divBdr>
        <w:top w:val="none" w:sz="0" w:space="0" w:color="auto"/>
        <w:left w:val="none" w:sz="0" w:space="0" w:color="auto"/>
        <w:bottom w:val="none" w:sz="0" w:space="0" w:color="auto"/>
        <w:right w:val="none" w:sz="0" w:space="0" w:color="auto"/>
      </w:divBdr>
    </w:div>
    <w:div w:id="1745764693">
      <w:bodyDiv w:val="1"/>
      <w:marLeft w:val="0"/>
      <w:marRight w:val="0"/>
      <w:marTop w:val="0"/>
      <w:marBottom w:val="0"/>
      <w:divBdr>
        <w:top w:val="none" w:sz="0" w:space="0" w:color="auto"/>
        <w:left w:val="none" w:sz="0" w:space="0" w:color="auto"/>
        <w:bottom w:val="none" w:sz="0" w:space="0" w:color="auto"/>
        <w:right w:val="none" w:sz="0" w:space="0" w:color="auto"/>
      </w:divBdr>
    </w:div>
    <w:div w:id="1763992933">
      <w:bodyDiv w:val="1"/>
      <w:marLeft w:val="0"/>
      <w:marRight w:val="0"/>
      <w:marTop w:val="0"/>
      <w:marBottom w:val="0"/>
      <w:divBdr>
        <w:top w:val="none" w:sz="0" w:space="0" w:color="auto"/>
        <w:left w:val="none" w:sz="0" w:space="0" w:color="auto"/>
        <w:bottom w:val="none" w:sz="0" w:space="0" w:color="auto"/>
        <w:right w:val="none" w:sz="0" w:space="0" w:color="auto"/>
      </w:divBdr>
    </w:div>
    <w:div w:id="1773747891">
      <w:bodyDiv w:val="1"/>
      <w:marLeft w:val="0"/>
      <w:marRight w:val="0"/>
      <w:marTop w:val="0"/>
      <w:marBottom w:val="0"/>
      <w:divBdr>
        <w:top w:val="none" w:sz="0" w:space="0" w:color="auto"/>
        <w:left w:val="none" w:sz="0" w:space="0" w:color="auto"/>
        <w:bottom w:val="none" w:sz="0" w:space="0" w:color="auto"/>
        <w:right w:val="none" w:sz="0" w:space="0" w:color="auto"/>
      </w:divBdr>
    </w:div>
    <w:div w:id="1776057531">
      <w:bodyDiv w:val="1"/>
      <w:marLeft w:val="0"/>
      <w:marRight w:val="0"/>
      <w:marTop w:val="0"/>
      <w:marBottom w:val="0"/>
      <w:divBdr>
        <w:top w:val="none" w:sz="0" w:space="0" w:color="auto"/>
        <w:left w:val="none" w:sz="0" w:space="0" w:color="auto"/>
        <w:bottom w:val="none" w:sz="0" w:space="0" w:color="auto"/>
        <w:right w:val="none" w:sz="0" w:space="0" w:color="auto"/>
      </w:divBdr>
    </w:div>
    <w:div w:id="1785033514">
      <w:bodyDiv w:val="1"/>
      <w:marLeft w:val="0"/>
      <w:marRight w:val="0"/>
      <w:marTop w:val="0"/>
      <w:marBottom w:val="0"/>
      <w:divBdr>
        <w:top w:val="none" w:sz="0" w:space="0" w:color="auto"/>
        <w:left w:val="none" w:sz="0" w:space="0" w:color="auto"/>
        <w:bottom w:val="none" w:sz="0" w:space="0" w:color="auto"/>
        <w:right w:val="none" w:sz="0" w:space="0" w:color="auto"/>
      </w:divBdr>
    </w:div>
    <w:div w:id="1786801889">
      <w:bodyDiv w:val="1"/>
      <w:marLeft w:val="0"/>
      <w:marRight w:val="0"/>
      <w:marTop w:val="0"/>
      <w:marBottom w:val="0"/>
      <w:divBdr>
        <w:top w:val="none" w:sz="0" w:space="0" w:color="auto"/>
        <w:left w:val="none" w:sz="0" w:space="0" w:color="auto"/>
        <w:bottom w:val="none" w:sz="0" w:space="0" w:color="auto"/>
        <w:right w:val="none" w:sz="0" w:space="0" w:color="auto"/>
      </w:divBdr>
    </w:div>
    <w:div w:id="1792046015">
      <w:bodyDiv w:val="1"/>
      <w:marLeft w:val="0"/>
      <w:marRight w:val="0"/>
      <w:marTop w:val="0"/>
      <w:marBottom w:val="0"/>
      <w:divBdr>
        <w:top w:val="none" w:sz="0" w:space="0" w:color="auto"/>
        <w:left w:val="none" w:sz="0" w:space="0" w:color="auto"/>
        <w:bottom w:val="none" w:sz="0" w:space="0" w:color="auto"/>
        <w:right w:val="none" w:sz="0" w:space="0" w:color="auto"/>
      </w:divBdr>
    </w:div>
    <w:div w:id="1796830679">
      <w:bodyDiv w:val="1"/>
      <w:marLeft w:val="0"/>
      <w:marRight w:val="0"/>
      <w:marTop w:val="0"/>
      <w:marBottom w:val="0"/>
      <w:divBdr>
        <w:top w:val="none" w:sz="0" w:space="0" w:color="auto"/>
        <w:left w:val="none" w:sz="0" w:space="0" w:color="auto"/>
        <w:bottom w:val="none" w:sz="0" w:space="0" w:color="auto"/>
        <w:right w:val="none" w:sz="0" w:space="0" w:color="auto"/>
      </w:divBdr>
    </w:div>
    <w:div w:id="1799446524">
      <w:bodyDiv w:val="1"/>
      <w:marLeft w:val="0"/>
      <w:marRight w:val="0"/>
      <w:marTop w:val="0"/>
      <w:marBottom w:val="0"/>
      <w:divBdr>
        <w:top w:val="none" w:sz="0" w:space="0" w:color="auto"/>
        <w:left w:val="none" w:sz="0" w:space="0" w:color="auto"/>
        <w:bottom w:val="none" w:sz="0" w:space="0" w:color="auto"/>
        <w:right w:val="none" w:sz="0" w:space="0" w:color="auto"/>
      </w:divBdr>
    </w:div>
    <w:div w:id="1802722393">
      <w:bodyDiv w:val="1"/>
      <w:marLeft w:val="0"/>
      <w:marRight w:val="0"/>
      <w:marTop w:val="0"/>
      <w:marBottom w:val="0"/>
      <w:divBdr>
        <w:top w:val="none" w:sz="0" w:space="0" w:color="auto"/>
        <w:left w:val="none" w:sz="0" w:space="0" w:color="auto"/>
        <w:bottom w:val="none" w:sz="0" w:space="0" w:color="auto"/>
        <w:right w:val="none" w:sz="0" w:space="0" w:color="auto"/>
      </w:divBdr>
    </w:div>
    <w:div w:id="1802964223">
      <w:bodyDiv w:val="1"/>
      <w:marLeft w:val="0"/>
      <w:marRight w:val="0"/>
      <w:marTop w:val="0"/>
      <w:marBottom w:val="0"/>
      <w:divBdr>
        <w:top w:val="none" w:sz="0" w:space="0" w:color="auto"/>
        <w:left w:val="none" w:sz="0" w:space="0" w:color="auto"/>
        <w:bottom w:val="none" w:sz="0" w:space="0" w:color="auto"/>
        <w:right w:val="none" w:sz="0" w:space="0" w:color="auto"/>
      </w:divBdr>
    </w:div>
    <w:div w:id="1815368484">
      <w:bodyDiv w:val="1"/>
      <w:marLeft w:val="0"/>
      <w:marRight w:val="0"/>
      <w:marTop w:val="0"/>
      <w:marBottom w:val="0"/>
      <w:divBdr>
        <w:top w:val="none" w:sz="0" w:space="0" w:color="auto"/>
        <w:left w:val="none" w:sz="0" w:space="0" w:color="auto"/>
        <w:bottom w:val="none" w:sz="0" w:space="0" w:color="auto"/>
        <w:right w:val="none" w:sz="0" w:space="0" w:color="auto"/>
      </w:divBdr>
    </w:div>
    <w:div w:id="1815832892">
      <w:bodyDiv w:val="1"/>
      <w:marLeft w:val="0"/>
      <w:marRight w:val="0"/>
      <w:marTop w:val="0"/>
      <w:marBottom w:val="0"/>
      <w:divBdr>
        <w:top w:val="none" w:sz="0" w:space="0" w:color="auto"/>
        <w:left w:val="none" w:sz="0" w:space="0" w:color="auto"/>
        <w:bottom w:val="none" w:sz="0" w:space="0" w:color="auto"/>
        <w:right w:val="none" w:sz="0" w:space="0" w:color="auto"/>
      </w:divBdr>
    </w:div>
    <w:div w:id="1819876670">
      <w:bodyDiv w:val="1"/>
      <w:marLeft w:val="0"/>
      <w:marRight w:val="0"/>
      <w:marTop w:val="0"/>
      <w:marBottom w:val="0"/>
      <w:divBdr>
        <w:top w:val="none" w:sz="0" w:space="0" w:color="auto"/>
        <w:left w:val="none" w:sz="0" w:space="0" w:color="auto"/>
        <w:bottom w:val="none" w:sz="0" w:space="0" w:color="auto"/>
        <w:right w:val="none" w:sz="0" w:space="0" w:color="auto"/>
      </w:divBdr>
    </w:div>
    <w:div w:id="1842620005">
      <w:bodyDiv w:val="1"/>
      <w:marLeft w:val="0"/>
      <w:marRight w:val="0"/>
      <w:marTop w:val="0"/>
      <w:marBottom w:val="0"/>
      <w:divBdr>
        <w:top w:val="none" w:sz="0" w:space="0" w:color="auto"/>
        <w:left w:val="none" w:sz="0" w:space="0" w:color="auto"/>
        <w:bottom w:val="none" w:sz="0" w:space="0" w:color="auto"/>
        <w:right w:val="none" w:sz="0" w:space="0" w:color="auto"/>
      </w:divBdr>
    </w:div>
    <w:div w:id="1855263051">
      <w:bodyDiv w:val="1"/>
      <w:marLeft w:val="0"/>
      <w:marRight w:val="0"/>
      <w:marTop w:val="0"/>
      <w:marBottom w:val="0"/>
      <w:divBdr>
        <w:top w:val="none" w:sz="0" w:space="0" w:color="auto"/>
        <w:left w:val="none" w:sz="0" w:space="0" w:color="auto"/>
        <w:bottom w:val="none" w:sz="0" w:space="0" w:color="auto"/>
        <w:right w:val="none" w:sz="0" w:space="0" w:color="auto"/>
      </w:divBdr>
    </w:div>
    <w:div w:id="1888636713">
      <w:bodyDiv w:val="1"/>
      <w:marLeft w:val="0"/>
      <w:marRight w:val="0"/>
      <w:marTop w:val="0"/>
      <w:marBottom w:val="0"/>
      <w:divBdr>
        <w:top w:val="none" w:sz="0" w:space="0" w:color="auto"/>
        <w:left w:val="none" w:sz="0" w:space="0" w:color="auto"/>
        <w:bottom w:val="none" w:sz="0" w:space="0" w:color="auto"/>
        <w:right w:val="none" w:sz="0" w:space="0" w:color="auto"/>
      </w:divBdr>
    </w:div>
    <w:div w:id="1896813374">
      <w:bodyDiv w:val="1"/>
      <w:marLeft w:val="0"/>
      <w:marRight w:val="0"/>
      <w:marTop w:val="0"/>
      <w:marBottom w:val="0"/>
      <w:divBdr>
        <w:top w:val="none" w:sz="0" w:space="0" w:color="auto"/>
        <w:left w:val="none" w:sz="0" w:space="0" w:color="auto"/>
        <w:bottom w:val="none" w:sz="0" w:space="0" w:color="auto"/>
        <w:right w:val="none" w:sz="0" w:space="0" w:color="auto"/>
      </w:divBdr>
    </w:div>
    <w:div w:id="1901938619">
      <w:bodyDiv w:val="1"/>
      <w:marLeft w:val="0"/>
      <w:marRight w:val="0"/>
      <w:marTop w:val="0"/>
      <w:marBottom w:val="0"/>
      <w:divBdr>
        <w:top w:val="none" w:sz="0" w:space="0" w:color="auto"/>
        <w:left w:val="none" w:sz="0" w:space="0" w:color="auto"/>
        <w:bottom w:val="none" w:sz="0" w:space="0" w:color="auto"/>
        <w:right w:val="none" w:sz="0" w:space="0" w:color="auto"/>
      </w:divBdr>
    </w:div>
    <w:div w:id="1902056812">
      <w:bodyDiv w:val="1"/>
      <w:marLeft w:val="0"/>
      <w:marRight w:val="0"/>
      <w:marTop w:val="0"/>
      <w:marBottom w:val="0"/>
      <w:divBdr>
        <w:top w:val="none" w:sz="0" w:space="0" w:color="auto"/>
        <w:left w:val="none" w:sz="0" w:space="0" w:color="auto"/>
        <w:bottom w:val="none" w:sz="0" w:space="0" w:color="auto"/>
        <w:right w:val="none" w:sz="0" w:space="0" w:color="auto"/>
      </w:divBdr>
    </w:div>
    <w:div w:id="1924485741">
      <w:bodyDiv w:val="1"/>
      <w:marLeft w:val="0"/>
      <w:marRight w:val="0"/>
      <w:marTop w:val="0"/>
      <w:marBottom w:val="0"/>
      <w:divBdr>
        <w:top w:val="none" w:sz="0" w:space="0" w:color="auto"/>
        <w:left w:val="none" w:sz="0" w:space="0" w:color="auto"/>
        <w:bottom w:val="none" w:sz="0" w:space="0" w:color="auto"/>
        <w:right w:val="none" w:sz="0" w:space="0" w:color="auto"/>
      </w:divBdr>
    </w:div>
    <w:div w:id="1930960610">
      <w:bodyDiv w:val="1"/>
      <w:marLeft w:val="0"/>
      <w:marRight w:val="0"/>
      <w:marTop w:val="0"/>
      <w:marBottom w:val="0"/>
      <w:divBdr>
        <w:top w:val="none" w:sz="0" w:space="0" w:color="auto"/>
        <w:left w:val="none" w:sz="0" w:space="0" w:color="auto"/>
        <w:bottom w:val="none" w:sz="0" w:space="0" w:color="auto"/>
        <w:right w:val="none" w:sz="0" w:space="0" w:color="auto"/>
      </w:divBdr>
    </w:div>
    <w:div w:id="1933009415">
      <w:bodyDiv w:val="1"/>
      <w:marLeft w:val="0"/>
      <w:marRight w:val="0"/>
      <w:marTop w:val="0"/>
      <w:marBottom w:val="0"/>
      <w:divBdr>
        <w:top w:val="none" w:sz="0" w:space="0" w:color="auto"/>
        <w:left w:val="none" w:sz="0" w:space="0" w:color="auto"/>
        <w:bottom w:val="none" w:sz="0" w:space="0" w:color="auto"/>
        <w:right w:val="none" w:sz="0" w:space="0" w:color="auto"/>
      </w:divBdr>
    </w:div>
    <w:div w:id="1936743049">
      <w:bodyDiv w:val="1"/>
      <w:marLeft w:val="0"/>
      <w:marRight w:val="0"/>
      <w:marTop w:val="0"/>
      <w:marBottom w:val="0"/>
      <w:divBdr>
        <w:top w:val="none" w:sz="0" w:space="0" w:color="auto"/>
        <w:left w:val="none" w:sz="0" w:space="0" w:color="auto"/>
        <w:bottom w:val="none" w:sz="0" w:space="0" w:color="auto"/>
        <w:right w:val="none" w:sz="0" w:space="0" w:color="auto"/>
      </w:divBdr>
    </w:div>
    <w:div w:id="1938170152">
      <w:bodyDiv w:val="1"/>
      <w:marLeft w:val="0"/>
      <w:marRight w:val="0"/>
      <w:marTop w:val="0"/>
      <w:marBottom w:val="0"/>
      <w:divBdr>
        <w:top w:val="none" w:sz="0" w:space="0" w:color="auto"/>
        <w:left w:val="none" w:sz="0" w:space="0" w:color="auto"/>
        <w:bottom w:val="none" w:sz="0" w:space="0" w:color="auto"/>
        <w:right w:val="none" w:sz="0" w:space="0" w:color="auto"/>
      </w:divBdr>
    </w:div>
    <w:div w:id="1962150455">
      <w:bodyDiv w:val="1"/>
      <w:marLeft w:val="0"/>
      <w:marRight w:val="0"/>
      <w:marTop w:val="0"/>
      <w:marBottom w:val="0"/>
      <w:divBdr>
        <w:top w:val="none" w:sz="0" w:space="0" w:color="auto"/>
        <w:left w:val="none" w:sz="0" w:space="0" w:color="auto"/>
        <w:bottom w:val="none" w:sz="0" w:space="0" w:color="auto"/>
        <w:right w:val="none" w:sz="0" w:space="0" w:color="auto"/>
      </w:divBdr>
    </w:div>
    <w:div w:id="1997873384">
      <w:bodyDiv w:val="1"/>
      <w:marLeft w:val="0"/>
      <w:marRight w:val="0"/>
      <w:marTop w:val="0"/>
      <w:marBottom w:val="0"/>
      <w:divBdr>
        <w:top w:val="none" w:sz="0" w:space="0" w:color="auto"/>
        <w:left w:val="none" w:sz="0" w:space="0" w:color="auto"/>
        <w:bottom w:val="none" w:sz="0" w:space="0" w:color="auto"/>
        <w:right w:val="none" w:sz="0" w:space="0" w:color="auto"/>
      </w:divBdr>
    </w:div>
    <w:div w:id="2029676504">
      <w:bodyDiv w:val="1"/>
      <w:marLeft w:val="0"/>
      <w:marRight w:val="0"/>
      <w:marTop w:val="0"/>
      <w:marBottom w:val="0"/>
      <w:divBdr>
        <w:top w:val="none" w:sz="0" w:space="0" w:color="auto"/>
        <w:left w:val="none" w:sz="0" w:space="0" w:color="auto"/>
        <w:bottom w:val="none" w:sz="0" w:space="0" w:color="auto"/>
        <w:right w:val="none" w:sz="0" w:space="0" w:color="auto"/>
      </w:divBdr>
    </w:div>
    <w:div w:id="2046320317">
      <w:bodyDiv w:val="1"/>
      <w:marLeft w:val="0"/>
      <w:marRight w:val="0"/>
      <w:marTop w:val="0"/>
      <w:marBottom w:val="0"/>
      <w:divBdr>
        <w:top w:val="none" w:sz="0" w:space="0" w:color="auto"/>
        <w:left w:val="none" w:sz="0" w:space="0" w:color="auto"/>
        <w:bottom w:val="none" w:sz="0" w:space="0" w:color="auto"/>
        <w:right w:val="none" w:sz="0" w:space="0" w:color="auto"/>
      </w:divBdr>
    </w:div>
    <w:div w:id="2058770477">
      <w:bodyDiv w:val="1"/>
      <w:marLeft w:val="0"/>
      <w:marRight w:val="0"/>
      <w:marTop w:val="0"/>
      <w:marBottom w:val="0"/>
      <w:divBdr>
        <w:top w:val="none" w:sz="0" w:space="0" w:color="auto"/>
        <w:left w:val="none" w:sz="0" w:space="0" w:color="auto"/>
        <w:bottom w:val="none" w:sz="0" w:space="0" w:color="auto"/>
        <w:right w:val="none" w:sz="0" w:space="0" w:color="auto"/>
      </w:divBdr>
    </w:div>
    <w:div w:id="2059813884">
      <w:bodyDiv w:val="1"/>
      <w:marLeft w:val="0"/>
      <w:marRight w:val="0"/>
      <w:marTop w:val="0"/>
      <w:marBottom w:val="0"/>
      <w:divBdr>
        <w:top w:val="none" w:sz="0" w:space="0" w:color="auto"/>
        <w:left w:val="none" w:sz="0" w:space="0" w:color="auto"/>
        <w:bottom w:val="none" w:sz="0" w:space="0" w:color="auto"/>
        <w:right w:val="none" w:sz="0" w:space="0" w:color="auto"/>
      </w:divBdr>
    </w:div>
    <w:div w:id="2063627162">
      <w:bodyDiv w:val="1"/>
      <w:marLeft w:val="0"/>
      <w:marRight w:val="0"/>
      <w:marTop w:val="0"/>
      <w:marBottom w:val="0"/>
      <w:divBdr>
        <w:top w:val="none" w:sz="0" w:space="0" w:color="auto"/>
        <w:left w:val="none" w:sz="0" w:space="0" w:color="auto"/>
        <w:bottom w:val="none" w:sz="0" w:space="0" w:color="auto"/>
        <w:right w:val="none" w:sz="0" w:space="0" w:color="auto"/>
      </w:divBdr>
    </w:div>
    <w:div w:id="2064331538">
      <w:bodyDiv w:val="1"/>
      <w:marLeft w:val="0"/>
      <w:marRight w:val="0"/>
      <w:marTop w:val="0"/>
      <w:marBottom w:val="0"/>
      <w:divBdr>
        <w:top w:val="none" w:sz="0" w:space="0" w:color="auto"/>
        <w:left w:val="none" w:sz="0" w:space="0" w:color="auto"/>
        <w:bottom w:val="none" w:sz="0" w:space="0" w:color="auto"/>
        <w:right w:val="none" w:sz="0" w:space="0" w:color="auto"/>
      </w:divBdr>
    </w:div>
    <w:div w:id="2067683445">
      <w:bodyDiv w:val="1"/>
      <w:marLeft w:val="0"/>
      <w:marRight w:val="0"/>
      <w:marTop w:val="0"/>
      <w:marBottom w:val="0"/>
      <w:divBdr>
        <w:top w:val="none" w:sz="0" w:space="0" w:color="auto"/>
        <w:left w:val="none" w:sz="0" w:space="0" w:color="auto"/>
        <w:bottom w:val="none" w:sz="0" w:space="0" w:color="auto"/>
        <w:right w:val="none" w:sz="0" w:space="0" w:color="auto"/>
      </w:divBdr>
    </w:div>
    <w:div w:id="2069063409">
      <w:bodyDiv w:val="1"/>
      <w:marLeft w:val="0"/>
      <w:marRight w:val="0"/>
      <w:marTop w:val="0"/>
      <w:marBottom w:val="0"/>
      <w:divBdr>
        <w:top w:val="none" w:sz="0" w:space="0" w:color="auto"/>
        <w:left w:val="none" w:sz="0" w:space="0" w:color="auto"/>
        <w:bottom w:val="none" w:sz="0" w:space="0" w:color="auto"/>
        <w:right w:val="none" w:sz="0" w:space="0" w:color="auto"/>
      </w:divBdr>
    </w:div>
    <w:div w:id="2097625907">
      <w:bodyDiv w:val="1"/>
      <w:marLeft w:val="0"/>
      <w:marRight w:val="0"/>
      <w:marTop w:val="0"/>
      <w:marBottom w:val="0"/>
      <w:divBdr>
        <w:top w:val="none" w:sz="0" w:space="0" w:color="auto"/>
        <w:left w:val="none" w:sz="0" w:space="0" w:color="auto"/>
        <w:bottom w:val="none" w:sz="0" w:space="0" w:color="auto"/>
        <w:right w:val="none" w:sz="0" w:space="0" w:color="auto"/>
      </w:divBdr>
    </w:div>
    <w:div w:id="211833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995d14-4505-490b-a2a8-e36e202c5fcc">
      <UserInfo>
        <DisplayName>Kyle Hall</DisplayName>
        <AccountId>14</AccountId>
        <AccountType/>
      </UserInfo>
      <UserInfo>
        <DisplayName>Zara Kanji</DisplayName>
        <AccountId>137</AccountId>
        <AccountType/>
      </UserInfo>
    </SharedWithUsers>
    <TaxCatchAll xmlns="41995d14-4505-490b-a2a8-e36e202c5fcc" xsi:nil="true"/>
    <lcf76f155ced4ddcb4097134ff3c332f xmlns="7cd55d9e-5ab1-47fa-b0f5-e525702eac26">
      <Terms xmlns="http://schemas.microsoft.com/office/infopath/2007/PartnerControls"/>
    </lcf76f155ced4ddcb4097134ff3c332f>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D202D0C4175E44A9B5E38D1693CF06" ma:contentTypeVersion="19" ma:contentTypeDescription="Create a new document." ma:contentTypeScope="" ma:versionID="4ed439b77e37fee9fbaf53104fdcc37f">
  <xsd:schema xmlns:xsd="http://www.w3.org/2001/XMLSchema" xmlns:xs="http://www.w3.org/2001/XMLSchema" xmlns:p="http://schemas.microsoft.com/office/2006/metadata/properties" xmlns:ns2="41995d14-4505-490b-a2a8-e36e202c5fcc" xmlns:ns3="7cd55d9e-5ab1-47fa-b0f5-e525702eac26" xmlns:ns4="http://schemas.microsoft.com/sharepoint/v4" targetNamespace="http://schemas.microsoft.com/office/2006/metadata/properties" ma:root="true" ma:fieldsID="e7823c77f6bdc15369ff0b1e52d4f938" ns2:_="" ns3:_="" ns4:_="">
    <xsd:import namespace="41995d14-4505-490b-a2a8-e36e202c5fcc"/>
    <xsd:import namespace="7cd55d9e-5ab1-47fa-b0f5-e525702eac26"/>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95d14-4505-490b-a2a8-e36e202c5f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18265e-dd52-4d2f-beea-1ad65d822033}" ma:internalName="TaxCatchAll" ma:showField="CatchAllData" ma:web="41995d14-4505-490b-a2a8-e36e202c5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55d9e-5ab1-47fa-b0f5-e525702eac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5e83fc-d1f5-43a2-bbd2-58974d7321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CC701-258C-4695-8841-CED5C6D11883}">
  <ds:schemaRefs>
    <ds:schemaRef ds:uri="http://schemas.microsoft.com/office/2006/metadata/properties"/>
    <ds:schemaRef ds:uri="http://schemas.microsoft.com/office/infopath/2007/PartnerControls"/>
    <ds:schemaRef ds:uri="41995d14-4505-490b-a2a8-e36e202c5fcc"/>
    <ds:schemaRef ds:uri="7cd55d9e-5ab1-47fa-b0f5-e525702eac26"/>
  </ds:schemaRefs>
</ds:datastoreItem>
</file>

<file path=customXml/itemProps2.xml><?xml version="1.0" encoding="utf-8"?>
<ds:datastoreItem xmlns:ds="http://schemas.openxmlformats.org/officeDocument/2006/customXml" ds:itemID="{725CC03A-3E1D-4AFA-AEB7-AE06C3B832D5}">
  <ds:schemaRefs>
    <ds:schemaRef ds:uri="http://schemas.microsoft.com/sharepoint/v3/contenttype/forms"/>
  </ds:schemaRefs>
</ds:datastoreItem>
</file>

<file path=customXml/itemProps3.xml><?xml version="1.0" encoding="utf-8"?>
<ds:datastoreItem xmlns:ds="http://schemas.openxmlformats.org/officeDocument/2006/customXml" ds:itemID="{0299BF59-3001-44DD-A7F4-0A25F749409F}">
  <ds:schemaRefs>
    <ds:schemaRef ds:uri="http://schemas.openxmlformats.org/officeDocument/2006/bibliography"/>
  </ds:schemaRefs>
</ds:datastoreItem>
</file>

<file path=customXml/itemProps4.xml><?xml version="1.0" encoding="utf-8"?>
<ds:datastoreItem xmlns:ds="http://schemas.openxmlformats.org/officeDocument/2006/customXml" ds:itemID="{C14F1643-42BB-4DD0-B936-C8EAD5D79706}"/>
</file>

<file path=docProps/app.xml><?xml version="1.0" encoding="utf-8"?>
<Properties xmlns="http://schemas.openxmlformats.org/officeDocument/2006/extended-properties" xmlns:vt="http://schemas.openxmlformats.org/officeDocument/2006/docPropsVTypes">
  <Template>Normal.dotm</Template>
  <TotalTime>241</TotalTime>
  <Pages>1</Pages>
  <Words>12857</Words>
  <Characters>73289</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Mae Parrin</dc:creator>
  <cp:keywords/>
  <dc:description/>
  <cp:lastModifiedBy>Helen Andaya</cp:lastModifiedBy>
  <cp:revision>47</cp:revision>
  <cp:lastPrinted>2024-02-22T17:47:00Z</cp:lastPrinted>
  <dcterms:created xsi:type="dcterms:W3CDTF">2024-02-22T16:46:00Z</dcterms:created>
  <dcterms:modified xsi:type="dcterms:W3CDTF">2024-02-22T21:17:00Z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0x0101005FD202D0C4175E44A9B5E38D1693CF06</vt:lpwstr>
  </property>
  <property fmtid="{D5CDD505-2E9C-101B-9397-08002B2CF9AE}" pid="3" name="MediaServiceImageTags">
    <vt:lpwstr/>
  </property>
  <property fmtid="{D5CDD505-2E9C-101B-9397-08002B2CF9AE}" pid="4" name="GrammarlyDocumentId">
    <vt:lpwstr>e936b0eaade91085b7ede486a81c9bdfc2e902c66e1c1ce5ea837f60cab8ba7d</vt:lpwstr>
  </property>
</Properties>
</file>